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6A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69" w:beforeLines="150" w:beforeAutospacing="0" w:afterAutospacing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  <w:lang w:val="en-US" w:eastAsia="zh-CN" w:bidi="ar-SA"/>
        </w:rPr>
        <w:t>《广东省林业发展“十五五”规划》</w:t>
      </w:r>
    </w:p>
    <w:p w14:paraId="07E94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469" w:afterLines="150" w:afterAutospacing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  <w:lang w:val="en-US" w:eastAsia="zh-CN" w:bidi="ar-SA"/>
        </w:rPr>
        <w:t>编制说明</w:t>
      </w:r>
    </w:p>
    <w:p w14:paraId="5D656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为科学谋划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十五五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时期广东省林业高质量发展，根据国家林业和草原局、省委省政府关于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十五五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规划编制工作的总体部署，省林业局牵头组织编制了《广东省林业发展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十五五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规划》。现将编制情况说明如下。</w:t>
      </w:r>
    </w:p>
    <w:p w14:paraId="5FD96E8A">
      <w:pPr>
        <w:keepNext/>
        <w:keepLines/>
        <w:pageBreakBefore w:val="0"/>
        <w:widowControl/>
        <w:kinsoku/>
        <w:wordWrap/>
        <w:overflowPunct w:val="0"/>
        <w:topLinePunct w:val="0"/>
        <w:autoSpaceDE w:val="0"/>
        <w:autoSpaceDN/>
        <w:bidi w:val="0"/>
        <w:spacing w:line="580" w:lineRule="exact"/>
        <w:ind w:left="0" w:firstLine="640" w:firstLineChars="200"/>
        <w:jc w:val="both"/>
        <w:textAlignment w:val="auto"/>
        <w:outlineLvl w:val="2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一、编制背景</w:t>
      </w:r>
    </w:p>
    <w:p w14:paraId="05C281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习近平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总书记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对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十五五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规划编制工作作出重要指示强调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坚持科学决策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民主决策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依法决策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高质量完成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十五五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规划编制工作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十五五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是我国全面推进美丽中国建设、实现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双碳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目标的关键期，也是广东推动高质量发展、深入推进绿美广东生态建设的重要阶段。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我局紧紧围绕为我省在推进中国式现代化建设中“走在前、作示范、挑大梁”奠定生态基石，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把顶层设计和问计于民统一起来，加强调研论证，广泛凝聚共识，注重目标任务和政策举措的系统性整体性协同性，高质量完成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林业“十五五”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规划编制工作。</w:t>
      </w:r>
    </w:p>
    <w:p w14:paraId="0A3A4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编制过程</w:t>
      </w:r>
    </w:p>
    <w:p w14:paraId="26B4A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从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</w:rPr>
        <w:t>2024年4月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起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我局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全面启动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十五五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规划编制工作。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两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年来，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我局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</w:rPr>
        <w:t>坚持以习近平生态文明思想为指导，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聚焦省委“1310”具体部署，锚定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“走在前、作示范、挑大梁”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总要求，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</w:rPr>
        <w:t>以绿美广东生态建设为牵引，科学谋划全省林业发展蓝图，全力推动广东林业高质量发展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。目前，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规划编制工作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</w:rPr>
        <w:t>有序推进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，取得阶段性成果。</w:t>
      </w:r>
    </w:p>
    <w:p w14:paraId="67033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（一）完成规划前期研究。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2024年4月，我局成立规划前期研究工作领导小组，历时8个月完成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《广东省林业发展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十五五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规划前期研究》，梳理了我省林业发展现状，厘清了广东林业发展的潜力优势与堵点难题，围绕林业发展核心议题，牵头形成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个前期研究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子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课题，覆盖了林业发展关键领域。</w:t>
      </w:r>
    </w:p>
    <w:p w14:paraId="049C3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（二）深入开展调研。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2025年2月至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2026年3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月，规划编制团队赴惠州、河源、阳江、云浮、肇庆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、清远、揭阳、茂名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等地开展专题调研，通过座谈访谈、实地勘察等方式收集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第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一手意见建议，已充分融入规划编制内容。为学习借鉴兄弟省份先进经验，规划编制团队先后赴浙江、江西、湖北、湖南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、贵州五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省，聚焦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林草湿资源监测、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信息化建设等重点领域开展对标调研，梳理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吸收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可复制推广的实践经验。</w:t>
      </w:r>
    </w:p>
    <w:p w14:paraId="01607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（三）广泛征求意见。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2024年12月，召开林业高质量发展务虚会，围绕</w:t>
      </w:r>
      <w:r>
        <w:rPr>
          <w:rFonts w:hint="eastAsia" w:ascii="Times New Roman" w:hAnsi="Times New Roman" w:eastAsia="仿宋" w:cs="Times New Roman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十五五</w:t>
      </w:r>
      <w:r>
        <w:rPr>
          <w:rFonts w:hint="eastAsia" w:ascii="Times New Roman" w:hAnsi="Times New Roman" w:eastAsia="仿宋" w:cs="Times New Roman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期间重点工作与创新举措开展专题研讨，初步明确规划编制核心方向。2025年1月，组织召开规划编制工作讨论会，就规划大纲框架、核心指标设置、重大政策举措等关键内容展开深度研讨，形成系列初步共识。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2025年9月，在局官方网站开设建言献策专栏，面向社会公开征集公众意见建议。同时，组织召开业内专家咨询会，重点论证广东林业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十五五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期间重大工程项目实施的可行性、科学性和可操作性，为规划编制提供专业支撑。</w:t>
      </w:r>
    </w:p>
    <w:p w14:paraId="1757F4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（四）谋划</w:t>
      </w:r>
      <w:r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重大任务重点项目</w:t>
      </w:r>
      <w:r>
        <w:rPr>
          <w:rFonts w:hint="eastAsia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2025年6月至8月，根据省发改委关于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十五五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规划重大项目谋划的要求，我局组织开展专题研究，对拟列入规划的项目的必要性、建设内容、资金来源等进行详细论证，初步确定了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重点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项目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清单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内容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涵盖绿美广东生态建设、野生动植物保护、林业产业、科技创新、防火防虫等重点领域。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2026年3至4月，根据国家林草局有关要求，按照实施类和谋划类梳理项目储备清单。</w:t>
      </w:r>
    </w:p>
    <w:p w14:paraId="448EB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（五）形成规划初稿。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2025年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月，规划编制团队以前期研究成果为基础，以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专家智慧、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公众意见、调研成果为补充，以重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点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项目为支撑，完成《广东省林业发展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十五五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规划（初稿）》编制工作，系统构建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现状研判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目标定位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任务实施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保障支撑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的完整逻辑框架，勾勒出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十五五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期间广东林业发展的蓝图。</w:t>
      </w:r>
    </w:p>
    <w:p w14:paraId="506B5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kern w:val="2"/>
          <w:sz w:val="32"/>
          <w:szCs w:val="32"/>
          <w:lang w:val="en-US" w:eastAsia="zh-CN" w:bidi="ar-SA"/>
        </w:rPr>
        <w:t>（六）召开专家咨询会。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2025年12月18日，省林业局在广州组织召开《广东省林业发展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十五五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规划》专家咨询会。规划编制组对专家反馈的66条意见进行全面汇总、系统分析和深入研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究，逐条提出针对性处理意见，并结合这些意见对规划文本进行修改完善。</w:t>
      </w:r>
    </w:p>
    <w:p w14:paraId="03A65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楷体" w:cs="Times New Roman"/>
          <w:b w:val="0"/>
          <w:bCs w:val="0"/>
          <w:kern w:val="2"/>
          <w:sz w:val="32"/>
          <w:szCs w:val="32"/>
          <w:lang w:val="en-US" w:eastAsia="zh-CN" w:bidi="ar-SA"/>
        </w:rPr>
        <w:t>（七）征求有关单位意见。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2026年1月，</w:t>
      </w:r>
      <w:r>
        <w:rPr>
          <w:rFonts w:hint="default" w:ascii="Times New Roman" w:hAnsi="Times New Roman" w:eastAsia="仿宋" w:cs="Times New Roman"/>
          <w:sz w:val="32"/>
          <w:szCs w:val="32"/>
        </w:rPr>
        <w:t>省林业局印发《关于征求〈广东省林业发展“十五五”规划（征求意见稿）〉意见的函》，向省直有关部门、各地级以上市林业主管部门、局机关各处室及直属各单位征求意见。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截至</w:t>
      </w: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月，共收到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60</w:t>
      </w:r>
      <w:r>
        <w:rPr>
          <w:rFonts w:hint="default" w:ascii="Times New Roman" w:hAnsi="Times New Roman" w:eastAsia="仿宋" w:cs="Times New Roman"/>
          <w:sz w:val="32"/>
          <w:szCs w:val="32"/>
        </w:rPr>
        <w:t>个单位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共172</w:t>
      </w:r>
      <w:r>
        <w:rPr>
          <w:rFonts w:hint="default" w:ascii="Times New Roman" w:hAnsi="Times New Roman" w:eastAsia="仿宋" w:cs="Times New Roman"/>
          <w:sz w:val="32"/>
          <w:szCs w:val="32"/>
        </w:rPr>
        <w:t>条书面反馈意见，规划编制组对各单位反馈的意见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进行</w:t>
      </w:r>
      <w:r>
        <w:rPr>
          <w:rFonts w:hint="default" w:ascii="Times New Roman" w:hAnsi="Times New Roman" w:eastAsia="仿宋" w:cs="Times New Roman"/>
          <w:sz w:val="32"/>
          <w:szCs w:val="32"/>
        </w:rPr>
        <w:t>分析和研究，逐条提出处理意见，并结合相关意见对规划文本做进一步修改完善。</w:t>
      </w:r>
    </w:p>
    <w:p w14:paraId="3A060FF4">
      <w:pPr>
        <w:pStyle w:val="2"/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kern w:val="2"/>
          <w:sz w:val="32"/>
          <w:szCs w:val="32"/>
          <w:lang w:val="en-US" w:eastAsia="zh-CN" w:bidi="ar-SA"/>
        </w:rPr>
        <w:t>（八）形成征求公众意见稿。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在充分研究处理反馈意见的基础上，根据整治形式主义有关要求，规划编制组对规划文本进行精简压缩，删除专栏，并将专栏核心内容融入正文，删除事务性工作任务，个别章节进行重构。</w:t>
      </w:r>
    </w:p>
    <w:p w14:paraId="5EDC566D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三、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编制思路</w:t>
      </w:r>
    </w:p>
    <w:p w14:paraId="3C12B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（一）明确总体要求。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按照党的二十大作出的战略部署，深入贯彻落实二十届历次全会精神，特别是将《中共中央关于制定国民经济和社会发展第十五个五年规划的建议》涉林部分内容全面纳入规划编制范围，锚定“走在前、做示范、挑大梁”总要求，全力争创美丽中国的南粤典范。</w:t>
      </w:r>
    </w:p>
    <w:p w14:paraId="46200F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（二）做好上位规划衔接。</w:t>
      </w: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充分衔接</w:t>
      </w:r>
      <w:bookmarkStart w:id="0" w:name="OLE_LINK1"/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全国林草“十五五”规划</w:t>
      </w:r>
      <w:bookmarkEnd w:id="0"/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加强与国家林草局有关司局对接，根据全国林草发展“十五五”规划，对应提出我省“十五五”规划的总体思路、主要指标、重大任务工程。</w:t>
      </w: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深入衔接我省“十五五”规划和相关专项规划。强化规划与全省“十五五”规划的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纵向贯通，</w:t>
      </w:r>
      <w:r>
        <w:rPr>
          <w:rFonts w:hint="eastAsia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加强与美丽广东、自然资源、生态环境等相关专项规划的衔接，使林业规划方向和项目更贴合全省发展重点，提升规划的落地可行性与政策协同性，充分体现</w:t>
      </w:r>
      <w:r>
        <w:rPr>
          <w:rFonts w:hint="default" w:ascii="Times New Roman" w:hAnsi="Times New Roman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林业发展对全省高质量发展的支撑作用。</w:t>
      </w:r>
    </w:p>
    <w:p w14:paraId="69197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sz w:val="32"/>
          <w:szCs w:val="32"/>
          <w:lang w:val="en-US" w:eastAsia="zh-CN"/>
        </w:rPr>
        <w:t>（三）设置规划目标。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结合广东省情林情，我省规划设置了8个主要指标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森林覆盖率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森林蓄积量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、混交林比例、国家级自然保护地面积占比、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森林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年碳汇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量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、林业产业总产值、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森林火灾受害率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、林业有害</w:t>
      </w:r>
      <w:bookmarkStart w:id="1" w:name="_GoBack"/>
      <w:bookmarkEnd w:id="1"/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生物成灾率。相比国家指标，我们新增了混交林比例，未采用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林草覆盖率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、林草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综合植被盖度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2个指标。</w:t>
      </w:r>
    </w:p>
    <w:p w14:paraId="639FFF6E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四、主要内容</w:t>
      </w:r>
    </w:p>
    <w:p w14:paraId="470DC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规划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文本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由十章构成，分为三大板块。</w:t>
      </w:r>
    </w:p>
    <w:p w14:paraId="360AC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第一板块。包括第一章，为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总体要求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，主要阐述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十五五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时期林业发展的指导思想、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基本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原则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、发展战略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和主要目标等内容。</w:t>
      </w:r>
    </w:p>
    <w:p w14:paraId="3FD8A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第二板块。包括第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至第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章，为分论，分领域部署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十五五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时期的战略任务和重大举措，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科学开展国土绿化、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落实林地保护利用任务、高质量建设国家公园候选区、稳步推进自然保护地整合优化、推进国家林业和草原局穿山甲保护研究中心建设、加强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野生动植物保护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、加强湿地和红树林保护修复、提升林业灾害综合防控能力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、深化林业改革、弘扬岳山造林光荣传统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等重点领域重点工作。</w:t>
      </w:r>
    </w:p>
    <w:p w14:paraId="268C3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第三板块。为第十章，是规划实施的保障措施。</w:t>
      </w:r>
    </w:p>
    <w:p w14:paraId="357A4971">
      <w:pPr>
        <w:pStyle w:val="2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001D32BD">
      <w:pPr>
        <w:pStyle w:val="2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icrosoft YaHei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2ACE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D11F24"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D11F24"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mNWVkOGQ4YmQ1OGY3Njk1YmE0NzhkNGE1OWYyNDAifQ=="/>
  </w:docVars>
  <w:rsids>
    <w:rsidRoot w:val="00000000"/>
    <w:rsid w:val="005D2979"/>
    <w:rsid w:val="03455F4E"/>
    <w:rsid w:val="03471D43"/>
    <w:rsid w:val="03A03184"/>
    <w:rsid w:val="04FA4B16"/>
    <w:rsid w:val="05977F05"/>
    <w:rsid w:val="0685511C"/>
    <w:rsid w:val="06E75FB9"/>
    <w:rsid w:val="0B7F5D75"/>
    <w:rsid w:val="0C424338"/>
    <w:rsid w:val="0C7D22B4"/>
    <w:rsid w:val="0D830FA4"/>
    <w:rsid w:val="0E8C34B5"/>
    <w:rsid w:val="0F06738C"/>
    <w:rsid w:val="0F4E472E"/>
    <w:rsid w:val="1026710D"/>
    <w:rsid w:val="104077CB"/>
    <w:rsid w:val="10F26D32"/>
    <w:rsid w:val="11BE288C"/>
    <w:rsid w:val="13C95DDF"/>
    <w:rsid w:val="14EA425F"/>
    <w:rsid w:val="15B11221"/>
    <w:rsid w:val="15E2587E"/>
    <w:rsid w:val="15E96C0C"/>
    <w:rsid w:val="17141A67"/>
    <w:rsid w:val="18640B19"/>
    <w:rsid w:val="187327BD"/>
    <w:rsid w:val="190B6E9A"/>
    <w:rsid w:val="1A1A3838"/>
    <w:rsid w:val="1A4E34E2"/>
    <w:rsid w:val="1A81080C"/>
    <w:rsid w:val="1B505038"/>
    <w:rsid w:val="1B9B777C"/>
    <w:rsid w:val="1D0E3F75"/>
    <w:rsid w:val="1D5E3B50"/>
    <w:rsid w:val="1D5F77B4"/>
    <w:rsid w:val="1E9B1AE1"/>
    <w:rsid w:val="1ED85A70"/>
    <w:rsid w:val="1FBE4C66"/>
    <w:rsid w:val="22664E72"/>
    <w:rsid w:val="228E3FC3"/>
    <w:rsid w:val="255F47F5"/>
    <w:rsid w:val="25C96113"/>
    <w:rsid w:val="273C17A5"/>
    <w:rsid w:val="278F7B5F"/>
    <w:rsid w:val="2C892158"/>
    <w:rsid w:val="2EDD051F"/>
    <w:rsid w:val="2FAD43AF"/>
    <w:rsid w:val="302E0409"/>
    <w:rsid w:val="324059AE"/>
    <w:rsid w:val="32891103"/>
    <w:rsid w:val="32F3657D"/>
    <w:rsid w:val="33FA7460"/>
    <w:rsid w:val="34E02ED5"/>
    <w:rsid w:val="351530F3"/>
    <w:rsid w:val="356C2617"/>
    <w:rsid w:val="371D28E3"/>
    <w:rsid w:val="37ED218C"/>
    <w:rsid w:val="38367638"/>
    <w:rsid w:val="38653A79"/>
    <w:rsid w:val="3B561D9F"/>
    <w:rsid w:val="3C2A011C"/>
    <w:rsid w:val="3CC33464"/>
    <w:rsid w:val="3CCF4271"/>
    <w:rsid w:val="3D422133"/>
    <w:rsid w:val="3D540560"/>
    <w:rsid w:val="41AA4BF2"/>
    <w:rsid w:val="42035C97"/>
    <w:rsid w:val="42446DF5"/>
    <w:rsid w:val="434D7F2B"/>
    <w:rsid w:val="452627E2"/>
    <w:rsid w:val="467557CF"/>
    <w:rsid w:val="48EF0976"/>
    <w:rsid w:val="498F7EBE"/>
    <w:rsid w:val="49A974BE"/>
    <w:rsid w:val="4B8410FF"/>
    <w:rsid w:val="4B8462A2"/>
    <w:rsid w:val="4BC5391F"/>
    <w:rsid w:val="4D9A1FBF"/>
    <w:rsid w:val="4F577461"/>
    <w:rsid w:val="522E2CD6"/>
    <w:rsid w:val="526037D7"/>
    <w:rsid w:val="52E77A54"/>
    <w:rsid w:val="53110F70"/>
    <w:rsid w:val="54104D89"/>
    <w:rsid w:val="549E0C71"/>
    <w:rsid w:val="5618615B"/>
    <w:rsid w:val="56E96BE5"/>
    <w:rsid w:val="585C0D26"/>
    <w:rsid w:val="585D36A0"/>
    <w:rsid w:val="5B127639"/>
    <w:rsid w:val="5D6E6268"/>
    <w:rsid w:val="5DC526EF"/>
    <w:rsid w:val="5EFC4888"/>
    <w:rsid w:val="5EFE5D02"/>
    <w:rsid w:val="615C160D"/>
    <w:rsid w:val="620C3034"/>
    <w:rsid w:val="6239194F"/>
    <w:rsid w:val="62FA6199"/>
    <w:rsid w:val="65F33E9E"/>
    <w:rsid w:val="66293A88"/>
    <w:rsid w:val="67F26828"/>
    <w:rsid w:val="680A11BA"/>
    <w:rsid w:val="689604FA"/>
    <w:rsid w:val="699658D9"/>
    <w:rsid w:val="6A152000"/>
    <w:rsid w:val="6A9D221A"/>
    <w:rsid w:val="6AEA4B78"/>
    <w:rsid w:val="6B9556C9"/>
    <w:rsid w:val="6C30791F"/>
    <w:rsid w:val="6C757F4F"/>
    <w:rsid w:val="6C7B0B0C"/>
    <w:rsid w:val="6E9248C1"/>
    <w:rsid w:val="6F0746D3"/>
    <w:rsid w:val="70B94C9C"/>
    <w:rsid w:val="70C530B4"/>
    <w:rsid w:val="71245DDC"/>
    <w:rsid w:val="72FC7DE1"/>
    <w:rsid w:val="739C5606"/>
    <w:rsid w:val="76377AFB"/>
    <w:rsid w:val="78290011"/>
    <w:rsid w:val="79D55FA9"/>
    <w:rsid w:val="7AB4008C"/>
    <w:rsid w:val="7AC57DCC"/>
    <w:rsid w:val="7B05466C"/>
    <w:rsid w:val="7BC40083"/>
    <w:rsid w:val="7EAF6DC9"/>
    <w:rsid w:val="7FF8654D"/>
    <w:rsid w:val="F6EADB3E"/>
    <w:rsid w:val="FF65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Autospacing="0"/>
      <w:ind w:left="200" w:leftChars="200"/>
    </w:pPr>
  </w:style>
  <w:style w:type="paragraph" w:styleId="3">
    <w:name w:val="Body Text"/>
    <w:basedOn w:val="1"/>
    <w:qFormat/>
    <w:uiPriority w:val="0"/>
    <w:pPr>
      <w:spacing w:after="140" w:line="276" w:lineRule="auto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楷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2490</Words>
  <Characters>2541</Characters>
  <Lines>0</Lines>
  <Paragraphs>0</Paragraphs>
  <TotalTime>18</TotalTime>
  <ScaleCrop>false</ScaleCrop>
  <LinksUpToDate>false</LinksUpToDate>
  <CharactersWithSpaces>2541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2025-11-13T18:20:00Z</dcterms:created>
  <dc:creator>ASUS</dc:creator>
  <cp:lastModifiedBy>huawei</cp:lastModifiedBy>
  <dcterms:modified xsi:type="dcterms:W3CDTF">2026-04-08T16:37:22Z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KSOTemplateDocerSaveRecord">
    <vt:lpwstr>eyJoZGlkIjoiNWI1MTY2MTJkNmY5YjkzNDhhN2RkMzAyNTBhZGQzOWEiLCJ1c2VySWQiOiIxNjA4NzkyNDU5In0=</vt:lpwstr>
  </property>
  <property fmtid="{D5CDD505-2E9C-101B-9397-08002B2CF9AE}" pid="4" name="ICV">
    <vt:lpwstr>752EDCF21ABF4540884BCB8A52E76EF6_12</vt:lpwstr>
  </property>
</Properties>
</file>