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rPr>
          <w:rFonts w:hint="eastAsia" w:ascii="黑体" w:hAnsi="黑体" w:eastAsia="黑体" w:cs="黑体"/>
          <w:sz w:val="28"/>
          <w:szCs w:val="36"/>
          <w:lang w:val="en-US" w:eastAsia="zh-CN"/>
        </w:rPr>
      </w:pPr>
      <w:r>
        <w:rPr>
          <w:rFonts w:hint="eastAsia" w:ascii="黑体" w:hAnsi="黑体" w:eastAsia="黑体" w:cs="黑体"/>
          <w:sz w:val="28"/>
          <w:szCs w:val="36"/>
          <w:lang w:eastAsia="zh-CN"/>
        </w:rPr>
        <w:t>附件</w:t>
      </w:r>
      <w:r>
        <w:rPr>
          <w:rFonts w:hint="eastAsia" w:ascii="黑体" w:hAnsi="黑体" w:eastAsia="黑体" w:cs="黑体"/>
          <w:sz w:val="28"/>
          <w:szCs w:val="36"/>
          <w:lang w:val="en-US" w:eastAsia="zh-CN"/>
        </w:rPr>
        <w:t>1</w:t>
      </w:r>
    </w:p>
    <w:p>
      <w:pPr>
        <w:keepNext w:val="0"/>
        <w:keepLines w:val="0"/>
        <w:pageBreakBefore w:val="0"/>
        <w:widowControl/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kern w:val="0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36"/>
          <w:szCs w:val="36"/>
          <w:lang w:val="en-US" w:eastAsia="zh-CN"/>
        </w:rPr>
        <w:t>梅州兴宁四望嶂市级自然保护区范围和功能区调整情况</w:t>
      </w:r>
      <w:bookmarkStart w:id="0" w:name="_GoBack"/>
      <w:bookmarkEnd w:id="0"/>
    </w:p>
    <w:p>
      <w:pPr>
        <w:pStyle w:val="2"/>
        <w:rPr>
          <w:rFonts w:hint="eastAsia"/>
          <w:lang w:val="en-US" w:eastAsia="zh-CN"/>
        </w:rPr>
      </w:pPr>
    </w:p>
    <w:tbl>
      <w:tblPr>
        <w:tblStyle w:val="1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2647"/>
        <w:gridCol w:w="107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647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保护区名称</w:t>
            </w:r>
          </w:p>
        </w:tc>
        <w:tc>
          <w:tcPr>
            <w:tcW w:w="1072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00" w:lineRule="exact"/>
              <w:jc w:val="both"/>
              <w:textAlignment w:val="auto"/>
              <w:rPr>
                <w:rFonts w:hint="default" w:ascii="Times New Roman" w:hAnsi="Times New Roman" w:eastAsia="仿宋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lang w:eastAsia="zh-CN"/>
              </w:rPr>
              <w:t>梅州兴宁四望嶂市级自然保护区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647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地理位置</w:t>
            </w:r>
          </w:p>
        </w:tc>
        <w:tc>
          <w:tcPr>
            <w:tcW w:w="1072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00" w:lineRule="exact"/>
              <w:jc w:val="both"/>
              <w:textAlignment w:val="auto"/>
              <w:rPr>
                <w:rFonts w:hint="default" w:ascii="Times New Roman" w:hAnsi="Times New Roman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vertAlign w:val="baseline"/>
                <w:lang w:val="en-US" w:eastAsia="zh-CN"/>
              </w:rPr>
              <w:t>梅州市兴宁市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647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主要保护对象</w:t>
            </w:r>
          </w:p>
        </w:tc>
        <w:tc>
          <w:tcPr>
            <w:tcW w:w="1072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00" w:lineRule="exact"/>
              <w:jc w:val="both"/>
              <w:textAlignment w:val="auto"/>
              <w:rPr>
                <w:rFonts w:hint="default" w:ascii="Times New Roman" w:hAnsi="Times New Roman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亚热带常绿阔叶林森林生态系统、珍稀濒危野生动植物、水源涵养林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647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调整类型</w:t>
            </w:r>
          </w:p>
        </w:tc>
        <w:tc>
          <w:tcPr>
            <w:tcW w:w="1072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00" w:lineRule="exact"/>
              <w:jc w:val="both"/>
              <w:textAlignment w:val="auto"/>
              <w:rPr>
                <w:rFonts w:hint="default" w:ascii="Times New Roman" w:hAnsi="Times New Roman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vertAlign w:val="baseline"/>
                <w:lang w:val="en-US" w:eastAsia="zh-CN"/>
              </w:rPr>
              <w:t>范围和功能区调整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647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调整原因</w:t>
            </w:r>
          </w:p>
        </w:tc>
        <w:tc>
          <w:tcPr>
            <w:tcW w:w="1072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00" w:lineRule="exact"/>
              <w:jc w:val="both"/>
              <w:textAlignment w:val="auto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:lang w:eastAsia="zh-CN"/>
              </w:rPr>
              <w:t>广东省2024年重点建设项目</w:t>
            </w:r>
            <w:r>
              <w:rPr>
                <w:rFonts w:hint="eastAsia" w:ascii="Times New Roman" w:hAnsi="Times New Roman" w:eastAsia="仿宋" w:cs="Times New Roman"/>
                <w:sz w:val="28"/>
                <w:szCs w:val="28"/>
                <w:highlight w:val="none"/>
                <w:lang w:eastAsia="zh-CN"/>
              </w:rPr>
              <w:t>“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:lang w:eastAsia="zh-CN"/>
              </w:rPr>
              <w:t>广东省全民国防教育基地项目</w:t>
            </w:r>
            <w:r>
              <w:rPr>
                <w:rFonts w:hint="eastAsia" w:ascii="Times New Roman" w:hAnsi="Times New Roman" w:eastAsia="仿宋" w:cs="Times New Roman"/>
                <w:sz w:val="28"/>
                <w:szCs w:val="28"/>
                <w:highlight w:val="none"/>
                <w:lang w:eastAsia="zh-CN"/>
              </w:rPr>
              <w:t>”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:lang w:eastAsia="zh-CN"/>
              </w:rPr>
              <w:t>；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00" w:lineRule="exact"/>
              <w:jc w:val="both"/>
              <w:textAlignment w:val="auto"/>
              <w:rPr>
                <w:rFonts w:hint="default" w:ascii="Times New Roman" w:hAnsi="Times New Roman" w:eastAsia="仿宋" w:cs="Times New Roman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:lang w:eastAsia="zh-CN"/>
              </w:rPr>
              <w:t>梅州市2024年重点建设项目</w:t>
            </w:r>
            <w:r>
              <w:rPr>
                <w:rFonts w:hint="eastAsia" w:ascii="Times New Roman" w:hAnsi="Times New Roman" w:eastAsia="仿宋" w:cs="Times New Roman"/>
                <w:sz w:val="28"/>
                <w:szCs w:val="28"/>
                <w:highlight w:val="none"/>
                <w:lang w:eastAsia="zh-CN"/>
              </w:rPr>
              <w:t>“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:lang w:eastAsia="zh-CN"/>
              </w:rPr>
              <w:t>省道S225线兴宁市黄槐至叶塘段改建工程（黄槐段）项目</w:t>
            </w:r>
            <w:r>
              <w:rPr>
                <w:rFonts w:hint="eastAsia" w:ascii="Times New Roman" w:hAnsi="Times New Roman" w:eastAsia="仿宋" w:cs="Times New Roman"/>
                <w:sz w:val="28"/>
                <w:szCs w:val="28"/>
                <w:highlight w:val="none"/>
                <w:lang w:eastAsia="zh-CN"/>
              </w:rPr>
              <w:t>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647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原三区面积</w:t>
            </w:r>
          </w:p>
        </w:tc>
        <w:tc>
          <w:tcPr>
            <w:tcW w:w="1072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00" w:lineRule="exact"/>
              <w:jc w:val="both"/>
              <w:textAlignment w:val="auto"/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  <w:vertAlign w:val="baseline"/>
                <w:lang w:val="en-US" w:eastAsia="zh-CN"/>
              </w:rPr>
              <w:t>总面积2131.97公顷；核心区651.72公顷，缓冲区846.32公顷，实验区633.93公顷。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647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调整后三区面积</w:t>
            </w:r>
          </w:p>
        </w:tc>
        <w:tc>
          <w:tcPr>
            <w:tcW w:w="1072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00" w:lineRule="exact"/>
              <w:jc w:val="both"/>
              <w:textAlignment w:val="auto"/>
              <w:rPr>
                <w:rFonts w:hint="default" w:ascii="Times New Roman" w:hAnsi="Times New Roman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vertAlign w:val="baseline"/>
                <w:lang w:val="en-US" w:eastAsia="zh-CN"/>
              </w:rPr>
              <w:t>总面积2164.07公顷；核心区651.72公顷，缓冲区847.74公顷，实验区664.61公顷。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647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调整后</w:t>
            </w:r>
            <w:r>
              <w:rPr>
                <w:rFonts w:hint="default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四至范围</w:t>
            </w:r>
          </w:p>
        </w:tc>
        <w:tc>
          <w:tcPr>
            <w:tcW w:w="1072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00" w:lineRule="exact"/>
              <w:jc w:val="both"/>
              <w:textAlignment w:val="auto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  <w:t>北纬</w:t>
            </w:r>
            <w:r>
              <w:rPr>
                <w:rFonts w:hint="eastAsia" w:ascii="Times New Roman" w:hAnsi="Times New Roman" w:eastAsia="仿宋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  <w:t>：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  <w:t>24°27'57"</w:t>
            </w:r>
            <w:r>
              <w:rPr>
                <w:rFonts w:hint="eastAsia" w:ascii="Times New Roman" w:hAnsi="Times New Roman" w:eastAsia="仿宋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  <w:t>—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  <w:t>24°32'10"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00" w:lineRule="exact"/>
              <w:jc w:val="both"/>
              <w:textAlignment w:val="auto"/>
              <w:rPr>
                <w:rFonts w:hint="default" w:ascii="Times New Roman" w:hAnsi="Times New Roman" w:eastAsia="仿宋" w:cs="Times New Roman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  <w:t>东经：115°42′39″</w:t>
            </w:r>
            <w:r>
              <w:rPr>
                <w:rFonts w:hint="eastAsia" w:ascii="Times New Roman" w:hAnsi="Times New Roman" w:eastAsia="仿宋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  <w:t>—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  <w:t>115°47'52"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647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申报单位</w:t>
            </w:r>
          </w:p>
        </w:tc>
        <w:tc>
          <w:tcPr>
            <w:tcW w:w="1072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00" w:lineRule="exact"/>
              <w:jc w:val="both"/>
              <w:textAlignment w:val="auto"/>
              <w:rPr>
                <w:rFonts w:hint="default" w:ascii="Times New Roman" w:hAnsi="Times New Roman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vertAlign w:val="baseline"/>
                <w:lang w:val="en-US" w:eastAsia="zh-CN"/>
              </w:rPr>
              <w:t>梅州市人民政府</w:t>
            </w:r>
          </w:p>
        </w:tc>
      </w:tr>
    </w:tbl>
    <w:p>
      <w:pPr>
        <w:pStyle w:val="2"/>
        <w:numPr>
          <w:ilvl w:val="-1"/>
          <w:numId w:val="0"/>
        </w:numPr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/>
        </w:rPr>
      </w:pPr>
    </w:p>
    <w:sectPr>
      <w:pgSz w:w="16839" w:h="11907" w:orient="landscape"/>
      <w:pgMar w:top="1531" w:right="2098" w:bottom="1304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2010600030101010101"/>
    <w:charset w:val="80"/>
    <w:family w:val="auto"/>
    <w:pitch w:val="default"/>
    <w:sig w:usb0="00000000" w:usb1="0000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Luxi Sans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Helvetica">
    <w:altName w:val="DejaVu Sans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FangSong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EE29063"/>
    <w:multiLevelType w:val="singleLevel"/>
    <w:tmpl w:val="DEE29063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displayBackgroundShape w:val="1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I0ZGFlYjA4NmNjNjA5MTllNjdhNDJiZmQxZWQyM2YifQ=="/>
  </w:docVars>
  <w:rsids>
    <w:rsidRoot w:val="004A340C"/>
    <w:rsid w:val="00321D53"/>
    <w:rsid w:val="00440193"/>
    <w:rsid w:val="004A340C"/>
    <w:rsid w:val="00506487"/>
    <w:rsid w:val="00672901"/>
    <w:rsid w:val="007E07A7"/>
    <w:rsid w:val="00B47B00"/>
    <w:rsid w:val="00BC3B1C"/>
    <w:rsid w:val="00BC5CB6"/>
    <w:rsid w:val="00BF35F9"/>
    <w:rsid w:val="00C746C6"/>
    <w:rsid w:val="00CC6067"/>
    <w:rsid w:val="00DF6CA8"/>
    <w:rsid w:val="04E61528"/>
    <w:rsid w:val="070A2ACD"/>
    <w:rsid w:val="083A7F64"/>
    <w:rsid w:val="0915037C"/>
    <w:rsid w:val="09637F27"/>
    <w:rsid w:val="0B1706FB"/>
    <w:rsid w:val="0FFB8297"/>
    <w:rsid w:val="11045EFC"/>
    <w:rsid w:val="159D4929"/>
    <w:rsid w:val="1A255D39"/>
    <w:rsid w:val="1B034015"/>
    <w:rsid w:val="1B910A6A"/>
    <w:rsid w:val="1D0B456D"/>
    <w:rsid w:val="20BE0B17"/>
    <w:rsid w:val="20CD55BF"/>
    <w:rsid w:val="22CF77BF"/>
    <w:rsid w:val="252A5445"/>
    <w:rsid w:val="26C911D6"/>
    <w:rsid w:val="28A66FD2"/>
    <w:rsid w:val="29C76A3D"/>
    <w:rsid w:val="2AA12CE4"/>
    <w:rsid w:val="2B750388"/>
    <w:rsid w:val="2DCC1407"/>
    <w:rsid w:val="2FFFB3CF"/>
    <w:rsid w:val="313C3C3D"/>
    <w:rsid w:val="32F732F0"/>
    <w:rsid w:val="331B60C5"/>
    <w:rsid w:val="34DFCF01"/>
    <w:rsid w:val="366BEF1C"/>
    <w:rsid w:val="36FFC3E8"/>
    <w:rsid w:val="387942BC"/>
    <w:rsid w:val="3A72C831"/>
    <w:rsid w:val="3ACB1977"/>
    <w:rsid w:val="3F5D2F5F"/>
    <w:rsid w:val="3F77846F"/>
    <w:rsid w:val="3FFB7622"/>
    <w:rsid w:val="40BD41A8"/>
    <w:rsid w:val="424D56DB"/>
    <w:rsid w:val="43EE49CD"/>
    <w:rsid w:val="45FA7836"/>
    <w:rsid w:val="49293049"/>
    <w:rsid w:val="4AA56846"/>
    <w:rsid w:val="4D6A14BC"/>
    <w:rsid w:val="4DEF72B1"/>
    <w:rsid w:val="4E766069"/>
    <w:rsid w:val="4EC03801"/>
    <w:rsid w:val="4FC4B327"/>
    <w:rsid w:val="5656BFB2"/>
    <w:rsid w:val="56DC10AC"/>
    <w:rsid w:val="5777D2DB"/>
    <w:rsid w:val="57BFF953"/>
    <w:rsid w:val="58D416C8"/>
    <w:rsid w:val="5A9D3CA9"/>
    <w:rsid w:val="5B15377B"/>
    <w:rsid w:val="5BA3FEFA"/>
    <w:rsid w:val="5BDC3093"/>
    <w:rsid w:val="5C7C1F33"/>
    <w:rsid w:val="5CFF53C3"/>
    <w:rsid w:val="5DBD0FC9"/>
    <w:rsid w:val="5FF751D1"/>
    <w:rsid w:val="5FFABAF5"/>
    <w:rsid w:val="5FFFC675"/>
    <w:rsid w:val="630C3166"/>
    <w:rsid w:val="6C84621A"/>
    <w:rsid w:val="6CFCCE65"/>
    <w:rsid w:val="6E694EB5"/>
    <w:rsid w:val="6EB1A0FF"/>
    <w:rsid w:val="6FBBE5C1"/>
    <w:rsid w:val="70251E05"/>
    <w:rsid w:val="70610059"/>
    <w:rsid w:val="71CF128A"/>
    <w:rsid w:val="71F34C66"/>
    <w:rsid w:val="73DFA858"/>
    <w:rsid w:val="743A4DEC"/>
    <w:rsid w:val="74705D56"/>
    <w:rsid w:val="75D55D6A"/>
    <w:rsid w:val="75F3D6D3"/>
    <w:rsid w:val="76F7D773"/>
    <w:rsid w:val="776710F0"/>
    <w:rsid w:val="7790745B"/>
    <w:rsid w:val="77EE7DCC"/>
    <w:rsid w:val="78B438E3"/>
    <w:rsid w:val="79FF8BD9"/>
    <w:rsid w:val="7B6C6CCE"/>
    <w:rsid w:val="7BFFBE00"/>
    <w:rsid w:val="7CFDEC56"/>
    <w:rsid w:val="7E3E7A1F"/>
    <w:rsid w:val="7E6F6F61"/>
    <w:rsid w:val="7EDFEE53"/>
    <w:rsid w:val="7F42678F"/>
    <w:rsid w:val="7F57425B"/>
    <w:rsid w:val="7FAFD34B"/>
    <w:rsid w:val="7FC60558"/>
    <w:rsid w:val="7FE174D1"/>
    <w:rsid w:val="7FFF9608"/>
    <w:rsid w:val="8DEF4BED"/>
    <w:rsid w:val="8FDF7E1C"/>
    <w:rsid w:val="9ECFFF2A"/>
    <w:rsid w:val="AE7998D5"/>
    <w:rsid w:val="B3ED2BAB"/>
    <w:rsid w:val="B76F48FC"/>
    <w:rsid w:val="B9778052"/>
    <w:rsid w:val="BBBF120F"/>
    <w:rsid w:val="BCE733E9"/>
    <w:rsid w:val="BEEF3D86"/>
    <w:rsid w:val="BEFF94B7"/>
    <w:rsid w:val="BF554E24"/>
    <w:rsid w:val="BFAE2345"/>
    <w:rsid w:val="BFCFE202"/>
    <w:rsid w:val="CDFB0EE6"/>
    <w:rsid w:val="D3F7DEAD"/>
    <w:rsid w:val="D4FFEE2B"/>
    <w:rsid w:val="D7FB1CF2"/>
    <w:rsid w:val="D9FFB250"/>
    <w:rsid w:val="DB3F17A2"/>
    <w:rsid w:val="DC8F3C70"/>
    <w:rsid w:val="DFF9E487"/>
    <w:rsid w:val="DFFE3FED"/>
    <w:rsid w:val="DFFFDE90"/>
    <w:rsid w:val="E5E7989C"/>
    <w:rsid w:val="E937CF92"/>
    <w:rsid w:val="E9D3E216"/>
    <w:rsid w:val="EAD9CEDE"/>
    <w:rsid w:val="EDF88E9E"/>
    <w:rsid w:val="EFDF43B5"/>
    <w:rsid w:val="EFFE26B5"/>
    <w:rsid w:val="F3BC2E54"/>
    <w:rsid w:val="F59FA66D"/>
    <w:rsid w:val="F5E38D58"/>
    <w:rsid w:val="F7FDDD5D"/>
    <w:rsid w:val="FA7C6AC2"/>
    <w:rsid w:val="FBB72461"/>
    <w:rsid w:val="FBE76E59"/>
    <w:rsid w:val="FBEFCBBD"/>
    <w:rsid w:val="FBFDEF28"/>
    <w:rsid w:val="FCB14533"/>
    <w:rsid w:val="FD9B4854"/>
    <w:rsid w:val="FDBEDEEF"/>
    <w:rsid w:val="FE337CDF"/>
    <w:rsid w:val="FF3FEB6A"/>
    <w:rsid w:val="FF7B3224"/>
    <w:rsid w:val="FF7BA291"/>
    <w:rsid w:val="FFBF31AA"/>
    <w:rsid w:val="FFE65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qFormat="1"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4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Luxi Sans" w:hAnsi="Luxi Sans" w:eastAsia="黑体"/>
      <w:b/>
      <w:sz w:val="32"/>
    </w:rPr>
  </w:style>
  <w:style w:type="paragraph" w:styleId="5">
    <w:name w:val="heading 3"/>
    <w:basedOn w:val="1"/>
    <w:next w:val="1"/>
    <w:qFormat/>
    <w:uiPriority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19">
    <w:name w:val="Default Paragraph Font"/>
    <w:semiHidden/>
    <w:unhideWhenUsed/>
    <w:qFormat/>
    <w:uiPriority w:val="1"/>
  </w:style>
  <w:style w:type="table" w:default="1" w:styleId="1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nhideWhenUsed/>
    <w:qFormat/>
    <w:uiPriority w:val="99"/>
    <w:pPr>
      <w:spacing w:after="120"/>
    </w:pPr>
    <w:rPr>
      <w:rFonts w:ascii="Calibri" w:hAnsi="Calibri" w:eastAsia="宋体" w:cs="Times New Roman"/>
      <w:szCs w:val="24"/>
    </w:rPr>
  </w:style>
  <w:style w:type="paragraph" w:styleId="6">
    <w:name w:val="annotation text"/>
    <w:basedOn w:val="1"/>
    <w:qFormat/>
    <w:uiPriority w:val="0"/>
    <w:pPr>
      <w:jc w:val="left"/>
    </w:pPr>
  </w:style>
  <w:style w:type="paragraph" w:styleId="7">
    <w:name w:val="index 6"/>
    <w:basedOn w:val="1"/>
    <w:next w:val="1"/>
    <w:qFormat/>
    <w:uiPriority w:val="0"/>
    <w:pPr>
      <w:ind w:left="2100"/>
    </w:pPr>
  </w:style>
  <w:style w:type="paragraph" w:styleId="8">
    <w:name w:val="toc 5"/>
    <w:basedOn w:val="1"/>
    <w:next w:val="1"/>
    <w:qFormat/>
    <w:uiPriority w:val="0"/>
    <w:pPr>
      <w:ind w:left="1680"/>
    </w:pPr>
  </w:style>
  <w:style w:type="paragraph" w:styleId="9">
    <w:name w:val="toc 3"/>
    <w:basedOn w:val="1"/>
    <w:next w:val="1"/>
    <w:qFormat/>
    <w:uiPriority w:val="0"/>
    <w:pPr>
      <w:ind w:left="840"/>
    </w:pPr>
  </w:style>
  <w:style w:type="paragraph" w:styleId="10">
    <w:name w:val="footer"/>
    <w:basedOn w:val="1"/>
    <w:qFormat/>
    <w:uiPriority w:val="0"/>
    <w:pPr>
      <w:tabs>
        <w:tab w:val="center" w:pos="4153"/>
        <w:tab w:val="right" w:pos="8307"/>
      </w:tabs>
      <w:snapToGrid w:val="0"/>
      <w:jc w:val="left"/>
    </w:pPr>
    <w:rPr>
      <w:sz w:val="18"/>
    </w:rPr>
  </w:style>
  <w:style w:type="paragraph" w:styleId="11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7"/>
      </w:tabs>
      <w:snapToGrid w:val="0"/>
      <w:jc w:val="center"/>
    </w:pPr>
    <w:rPr>
      <w:sz w:val="18"/>
    </w:rPr>
  </w:style>
  <w:style w:type="paragraph" w:styleId="12">
    <w:name w:val="toc 1"/>
    <w:basedOn w:val="1"/>
    <w:next w:val="1"/>
    <w:qFormat/>
    <w:uiPriority w:val="0"/>
  </w:style>
  <w:style w:type="paragraph" w:styleId="13">
    <w:name w:val="toc 4"/>
    <w:basedOn w:val="1"/>
    <w:next w:val="1"/>
    <w:qFormat/>
    <w:uiPriority w:val="0"/>
    <w:pPr>
      <w:ind w:left="1260"/>
    </w:pPr>
  </w:style>
  <w:style w:type="paragraph" w:styleId="14">
    <w:name w:val="toc 2"/>
    <w:basedOn w:val="1"/>
    <w:next w:val="1"/>
    <w:qFormat/>
    <w:uiPriority w:val="0"/>
    <w:pPr>
      <w:ind w:left="420"/>
    </w:pPr>
  </w:style>
  <w:style w:type="paragraph" w:styleId="1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6">
    <w:name w:val="Title"/>
    <w:basedOn w:val="1"/>
    <w:next w:val="1"/>
    <w:qFormat/>
    <w:uiPriority w:val="0"/>
    <w:pPr>
      <w:widowControl/>
      <w:spacing w:before="240" w:after="60"/>
      <w:jc w:val="center"/>
      <w:outlineLvl w:val="0"/>
    </w:pPr>
    <w:rPr>
      <w:rFonts w:ascii="Helvetica" w:hAnsi="Helvetica" w:eastAsia="宋体" w:cs="Times New Roman"/>
      <w:b/>
      <w:kern w:val="0"/>
      <w:sz w:val="32"/>
      <w:szCs w:val="32"/>
    </w:rPr>
  </w:style>
  <w:style w:type="table" w:styleId="18">
    <w:name w:val="Table Grid"/>
    <w:basedOn w:val="1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0">
    <w:name w:val="Hyperlink"/>
    <w:qFormat/>
    <w:uiPriority w:val="0"/>
    <w:rPr>
      <w:color w:val="0000FF"/>
      <w:u w:val="single"/>
    </w:rPr>
  </w:style>
  <w:style w:type="paragraph" w:customStyle="1" w:styleId="21">
    <w:name w:val="正文文本缩进1"/>
    <w:next w:val="7"/>
    <w:qFormat/>
    <w:uiPriority w:val="0"/>
    <w:pPr>
      <w:widowControl w:val="0"/>
      <w:spacing w:line="360" w:lineRule="auto"/>
      <w:ind w:firstLine="200" w:firstLineChars="200"/>
      <w:jc w:val="both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paragraph" w:customStyle="1" w:styleId="22">
    <w:name w:val="Revision"/>
    <w:hidden/>
    <w:unhideWhenUsed/>
    <w:qFormat/>
    <w:uiPriority w:val="99"/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23">
    <w:name w:val="正文文本首行缩进1"/>
    <w:basedOn w:val="2"/>
    <w:qFormat/>
    <w:uiPriority w:val="0"/>
    <w:pPr>
      <w:ind w:firstLine="420" w:firstLineChars="1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2188</Words>
  <Characters>2773</Characters>
  <Lines>99</Lines>
  <Paragraphs>41</Paragraphs>
  <TotalTime>2</TotalTime>
  <ScaleCrop>false</ScaleCrop>
  <LinksUpToDate>false</LinksUpToDate>
  <CharactersWithSpaces>2778</CharactersWithSpaces>
  <Application>WPS Office_11.8.2.12024_F1E327BC-269C-435d-A152-05C5408002CA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2022-08-16T02:02:00Z</dcterms:created>
  <dc:creator>张烨</dc:creator>
  <cp:lastModifiedBy>张都菁</cp:lastModifiedBy>
  <dcterms:modified xsi:type="dcterms:W3CDTF">2025-06-12T16:28:22Z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C09DE392E4F760E3E6204467026A1F04</vt:lpwstr>
  </property>
  <property fmtid="{D5CDD505-2E9C-101B-9397-08002B2CF9AE}" pid="3" name="KSOProductBuildVer">
    <vt:lpwstr>2052-11.8.2.12024</vt:lpwstr>
  </property>
</Properties>
</file>