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sz w:val="44"/>
          <w:szCs w:val="44"/>
          <w:lang w:val="en-US" w:eastAsia="zh-CN"/>
        </w:rPr>
      </w:pPr>
      <w:r>
        <w:rPr>
          <w:rFonts w:hint="eastAsia" w:ascii="宋体" w:hAnsi="宋体" w:eastAsia="宋体" w:cs="宋体"/>
          <w:sz w:val="44"/>
          <w:szCs w:val="44"/>
          <w:u w:val="single"/>
          <w:lang w:val="en-US" w:eastAsia="zh-CN"/>
        </w:rPr>
        <w:t>国家林业和草原局穿山甲保护研究中心</w:t>
      </w:r>
      <w:r>
        <w:rPr>
          <w:rFonts w:hint="eastAsia" w:ascii="宋体" w:hAnsi="宋体" w:eastAsia="宋体" w:cs="宋体"/>
          <w:sz w:val="44"/>
          <w:szCs w:val="44"/>
          <w:lang w:val="en-US" w:eastAsia="zh-CN"/>
        </w:rPr>
        <w:t>项目预算执行情况表（2024年）</w:t>
      </w:r>
    </w:p>
    <w:p>
      <w:pPr>
        <w:jc w:val="center"/>
        <w:rPr>
          <w:rFonts w:hint="eastAsia"/>
          <w:lang w:val="en-US" w:eastAsia="zh-CN"/>
        </w:rPr>
      </w:pPr>
      <w:r>
        <w:rPr>
          <w:rFonts w:hint="eastAsia"/>
          <w:lang w:val="en-US" w:eastAsia="zh-CN"/>
        </w:rPr>
        <w:t xml:space="preserve">                                                                                                                         单位：万元</w:t>
      </w:r>
    </w:p>
    <w:tbl>
      <w:tblPr>
        <w:tblStyle w:val="3"/>
        <w:tblW w:w="142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0"/>
        <w:gridCol w:w="1169"/>
        <w:gridCol w:w="4375"/>
        <w:gridCol w:w="2502"/>
        <w:gridCol w:w="911"/>
        <w:gridCol w:w="1215"/>
        <w:gridCol w:w="1034"/>
        <w:gridCol w:w="1099"/>
        <w:gridCol w:w="1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vMerge w:val="restart"/>
            <w:vAlign w:val="center"/>
          </w:tcPr>
          <w:p>
            <w:pPr>
              <w:jc w:val="center"/>
              <w:rPr>
                <w:rFonts w:hint="default"/>
                <w:b/>
                <w:bCs/>
                <w:sz w:val="24"/>
                <w:szCs w:val="24"/>
                <w:vertAlign w:val="baseline"/>
                <w:lang w:val="en-US" w:eastAsia="zh-CN"/>
              </w:rPr>
            </w:pPr>
            <w:r>
              <w:rPr>
                <w:rFonts w:hint="eastAsia"/>
                <w:b/>
                <w:bCs/>
                <w:sz w:val="24"/>
                <w:szCs w:val="24"/>
                <w:vertAlign w:val="baseline"/>
                <w:lang w:val="en-US" w:eastAsia="zh-CN"/>
              </w:rPr>
              <w:t>序号</w:t>
            </w:r>
          </w:p>
        </w:tc>
        <w:tc>
          <w:tcPr>
            <w:tcW w:w="1169" w:type="dxa"/>
            <w:vMerge w:val="restart"/>
            <w:vAlign w:val="center"/>
          </w:tcPr>
          <w:p>
            <w:pPr>
              <w:jc w:val="center"/>
              <w:rPr>
                <w:rFonts w:hint="default"/>
                <w:b/>
                <w:bCs/>
                <w:sz w:val="24"/>
                <w:szCs w:val="24"/>
                <w:vertAlign w:val="baseline"/>
                <w:lang w:val="en-US" w:eastAsia="zh-CN"/>
              </w:rPr>
            </w:pPr>
            <w:r>
              <w:rPr>
                <w:rFonts w:hint="eastAsia"/>
                <w:b/>
                <w:bCs/>
                <w:sz w:val="24"/>
                <w:szCs w:val="24"/>
                <w:vertAlign w:val="baseline"/>
                <w:lang w:val="en-US" w:eastAsia="zh-CN"/>
              </w:rPr>
              <w:t>项目年度预算总额</w:t>
            </w:r>
          </w:p>
        </w:tc>
        <w:tc>
          <w:tcPr>
            <w:tcW w:w="4375" w:type="dxa"/>
            <w:vMerge w:val="restart"/>
            <w:vAlign w:val="center"/>
          </w:tcPr>
          <w:p>
            <w:pPr>
              <w:jc w:val="center"/>
              <w:rPr>
                <w:rFonts w:hint="default"/>
                <w:b/>
                <w:bCs/>
                <w:sz w:val="24"/>
                <w:szCs w:val="24"/>
                <w:vertAlign w:val="baseline"/>
                <w:lang w:val="en-US" w:eastAsia="zh-CN"/>
              </w:rPr>
            </w:pPr>
            <w:r>
              <w:rPr>
                <w:rFonts w:hint="eastAsia"/>
                <w:b/>
                <w:bCs/>
                <w:sz w:val="24"/>
                <w:szCs w:val="24"/>
                <w:vertAlign w:val="baseline"/>
                <w:lang w:val="en-US" w:eastAsia="zh-CN"/>
              </w:rPr>
              <w:t>合同名称</w:t>
            </w:r>
            <w:bookmarkStart w:id="0" w:name="_GoBack"/>
            <w:bookmarkEnd w:id="0"/>
          </w:p>
        </w:tc>
        <w:tc>
          <w:tcPr>
            <w:tcW w:w="2502" w:type="dxa"/>
            <w:vMerge w:val="restart"/>
            <w:vAlign w:val="center"/>
          </w:tcPr>
          <w:p>
            <w:pPr>
              <w:jc w:val="center"/>
              <w:rPr>
                <w:rFonts w:hint="default"/>
                <w:b/>
                <w:bCs/>
                <w:sz w:val="24"/>
                <w:szCs w:val="24"/>
                <w:vertAlign w:val="baseline"/>
                <w:lang w:val="en-US" w:eastAsia="zh-CN"/>
              </w:rPr>
            </w:pPr>
            <w:r>
              <w:rPr>
                <w:rFonts w:hint="eastAsia"/>
                <w:b/>
                <w:bCs/>
                <w:sz w:val="24"/>
                <w:szCs w:val="24"/>
                <w:vertAlign w:val="baseline"/>
                <w:lang w:val="en-US" w:eastAsia="zh-CN"/>
              </w:rPr>
              <w:t>中标单位</w:t>
            </w:r>
          </w:p>
        </w:tc>
        <w:tc>
          <w:tcPr>
            <w:tcW w:w="911" w:type="dxa"/>
            <w:vMerge w:val="restart"/>
            <w:vAlign w:val="center"/>
          </w:tcPr>
          <w:p>
            <w:pPr>
              <w:jc w:val="center"/>
              <w:rPr>
                <w:rFonts w:hint="default"/>
                <w:b/>
                <w:bCs/>
                <w:sz w:val="24"/>
                <w:szCs w:val="24"/>
                <w:vertAlign w:val="baseline"/>
                <w:lang w:val="en-US" w:eastAsia="zh-CN"/>
              </w:rPr>
            </w:pPr>
            <w:r>
              <w:rPr>
                <w:rFonts w:hint="eastAsia"/>
                <w:b/>
                <w:bCs/>
                <w:sz w:val="24"/>
                <w:szCs w:val="24"/>
                <w:vertAlign w:val="baseline"/>
                <w:lang w:val="en-US" w:eastAsia="zh-CN"/>
              </w:rPr>
              <w:t>合同金额</w:t>
            </w:r>
          </w:p>
        </w:tc>
        <w:tc>
          <w:tcPr>
            <w:tcW w:w="2249" w:type="dxa"/>
            <w:gridSpan w:val="2"/>
            <w:vAlign w:val="center"/>
          </w:tcPr>
          <w:p>
            <w:pPr>
              <w:jc w:val="center"/>
              <w:rPr>
                <w:rFonts w:hint="default"/>
                <w:b/>
                <w:bCs/>
                <w:sz w:val="24"/>
                <w:szCs w:val="24"/>
                <w:vertAlign w:val="baseline"/>
                <w:lang w:val="en-US" w:eastAsia="zh-CN"/>
              </w:rPr>
            </w:pPr>
            <w:r>
              <w:rPr>
                <w:rFonts w:hint="eastAsia"/>
                <w:b/>
                <w:bCs/>
                <w:sz w:val="24"/>
                <w:szCs w:val="24"/>
                <w:vertAlign w:val="baseline"/>
                <w:lang w:val="en-US" w:eastAsia="zh-CN"/>
              </w:rPr>
              <w:t>当年支付合同金额</w:t>
            </w:r>
          </w:p>
        </w:tc>
        <w:tc>
          <w:tcPr>
            <w:tcW w:w="2234" w:type="dxa"/>
            <w:gridSpan w:val="2"/>
            <w:vAlign w:val="center"/>
          </w:tcPr>
          <w:p>
            <w:pPr>
              <w:jc w:val="center"/>
              <w:rPr>
                <w:rFonts w:hint="default"/>
                <w:b/>
                <w:bCs/>
                <w:sz w:val="24"/>
                <w:szCs w:val="24"/>
                <w:vertAlign w:val="baseline"/>
                <w:lang w:val="en-US" w:eastAsia="zh-CN"/>
              </w:rPr>
            </w:pPr>
            <w:r>
              <w:rPr>
                <w:rFonts w:hint="eastAsia"/>
                <w:b/>
                <w:bCs/>
                <w:sz w:val="24"/>
                <w:szCs w:val="24"/>
                <w:vertAlign w:val="baseline"/>
                <w:lang w:val="en-US" w:eastAsia="zh-CN"/>
              </w:rPr>
              <w:t>累计支付合同金额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810" w:type="dxa"/>
            <w:vMerge w:val="continue"/>
            <w:vAlign w:val="center"/>
          </w:tcPr>
          <w:p>
            <w:pPr>
              <w:jc w:val="center"/>
              <w:rPr>
                <w:rFonts w:hint="default"/>
                <w:b/>
                <w:bCs/>
                <w:sz w:val="24"/>
                <w:szCs w:val="24"/>
                <w:vertAlign w:val="baseline"/>
                <w:lang w:val="en-US" w:eastAsia="zh-CN"/>
              </w:rPr>
            </w:pPr>
          </w:p>
        </w:tc>
        <w:tc>
          <w:tcPr>
            <w:tcW w:w="1169" w:type="dxa"/>
            <w:vMerge w:val="continue"/>
            <w:vAlign w:val="center"/>
          </w:tcPr>
          <w:p>
            <w:pPr>
              <w:jc w:val="center"/>
              <w:rPr>
                <w:rFonts w:hint="default"/>
                <w:b/>
                <w:bCs/>
                <w:sz w:val="24"/>
                <w:szCs w:val="24"/>
                <w:vertAlign w:val="baseline"/>
                <w:lang w:val="en-US" w:eastAsia="zh-CN"/>
              </w:rPr>
            </w:pPr>
          </w:p>
        </w:tc>
        <w:tc>
          <w:tcPr>
            <w:tcW w:w="4375" w:type="dxa"/>
            <w:vMerge w:val="continue"/>
            <w:vAlign w:val="center"/>
          </w:tcPr>
          <w:p>
            <w:pPr>
              <w:jc w:val="center"/>
              <w:rPr>
                <w:rFonts w:hint="default"/>
                <w:b/>
                <w:bCs/>
                <w:sz w:val="24"/>
                <w:szCs w:val="24"/>
                <w:vertAlign w:val="baseline"/>
                <w:lang w:val="en-US" w:eastAsia="zh-CN"/>
              </w:rPr>
            </w:pPr>
          </w:p>
        </w:tc>
        <w:tc>
          <w:tcPr>
            <w:tcW w:w="2502" w:type="dxa"/>
            <w:vMerge w:val="continue"/>
            <w:vAlign w:val="center"/>
          </w:tcPr>
          <w:p>
            <w:pPr>
              <w:jc w:val="center"/>
              <w:rPr>
                <w:rFonts w:hint="default"/>
                <w:b/>
                <w:bCs/>
                <w:sz w:val="24"/>
                <w:szCs w:val="24"/>
                <w:vertAlign w:val="baseline"/>
                <w:lang w:val="en-US" w:eastAsia="zh-CN"/>
              </w:rPr>
            </w:pPr>
          </w:p>
        </w:tc>
        <w:tc>
          <w:tcPr>
            <w:tcW w:w="911" w:type="dxa"/>
            <w:vMerge w:val="continue"/>
            <w:vAlign w:val="center"/>
          </w:tcPr>
          <w:p>
            <w:pPr>
              <w:jc w:val="center"/>
              <w:rPr>
                <w:rFonts w:hint="default"/>
                <w:b/>
                <w:bCs/>
                <w:sz w:val="24"/>
                <w:szCs w:val="24"/>
                <w:vertAlign w:val="baseline"/>
                <w:lang w:val="en-US" w:eastAsia="zh-CN"/>
              </w:rPr>
            </w:pPr>
          </w:p>
        </w:tc>
        <w:tc>
          <w:tcPr>
            <w:tcW w:w="1215" w:type="dxa"/>
            <w:vAlign w:val="center"/>
          </w:tcPr>
          <w:p>
            <w:pPr>
              <w:jc w:val="center"/>
              <w:rPr>
                <w:rFonts w:hint="default"/>
                <w:b/>
                <w:bCs/>
                <w:sz w:val="24"/>
                <w:szCs w:val="24"/>
                <w:vertAlign w:val="baseline"/>
                <w:lang w:val="en-US" w:eastAsia="zh-CN"/>
              </w:rPr>
            </w:pPr>
            <w:r>
              <w:rPr>
                <w:rFonts w:hint="eastAsia"/>
                <w:b/>
                <w:bCs/>
                <w:sz w:val="24"/>
                <w:szCs w:val="24"/>
                <w:vertAlign w:val="baseline"/>
                <w:lang w:val="en-US" w:eastAsia="zh-CN"/>
              </w:rPr>
              <w:t>财政支付金额</w:t>
            </w:r>
          </w:p>
        </w:tc>
        <w:tc>
          <w:tcPr>
            <w:tcW w:w="1034" w:type="dxa"/>
            <w:vAlign w:val="center"/>
          </w:tcPr>
          <w:p>
            <w:pPr>
              <w:jc w:val="center"/>
              <w:rPr>
                <w:rFonts w:hint="default"/>
                <w:b/>
                <w:bCs/>
                <w:sz w:val="24"/>
                <w:szCs w:val="24"/>
                <w:vertAlign w:val="baseline"/>
                <w:lang w:val="en-US" w:eastAsia="zh-CN"/>
              </w:rPr>
            </w:pPr>
            <w:r>
              <w:rPr>
                <w:rFonts w:hint="eastAsia"/>
                <w:b/>
                <w:bCs/>
                <w:sz w:val="24"/>
                <w:szCs w:val="24"/>
                <w:vertAlign w:val="baseline"/>
                <w:lang w:val="en-US" w:eastAsia="zh-CN"/>
              </w:rPr>
              <w:t>自筹金额</w:t>
            </w:r>
          </w:p>
        </w:tc>
        <w:tc>
          <w:tcPr>
            <w:tcW w:w="1099" w:type="dxa"/>
            <w:vAlign w:val="center"/>
          </w:tcPr>
          <w:p>
            <w:pPr>
              <w:jc w:val="center"/>
              <w:rPr>
                <w:rFonts w:hint="default"/>
                <w:b/>
                <w:bCs/>
                <w:sz w:val="24"/>
                <w:szCs w:val="24"/>
                <w:vertAlign w:val="baseline"/>
                <w:lang w:val="en-US" w:eastAsia="zh-CN"/>
              </w:rPr>
            </w:pPr>
            <w:r>
              <w:rPr>
                <w:rFonts w:hint="eastAsia"/>
                <w:b/>
                <w:bCs/>
                <w:sz w:val="24"/>
                <w:szCs w:val="24"/>
                <w:vertAlign w:val="baseline"/>
                <w:lang w:val="en-US" w:eastAsia="zh-CN"/>
              </w:rPr>
              <w:t>财政支付金额</w:t>
            </w:r>
          </w:p>
        </w:tc>
        <w:tc>
          <w:tcPr>
            <w:tcW w:w="1135" w:type="dxa"/>
            <w:vAlign w:val="center"/>
          </w:tcPr>
          <w:p>
            <w:pPr>
              <w:jc w:val="center"/>
              <w:rPr>
                <w:rFonts w:hint="default"/>
                <w:b/>
                <w:bCs/>
                <w:sz w:val="24"/>
                <w:szCs w:val="24"/>
                <w:vertAlign w:val="baseline"/>
                <w:lang w:val="en-US" w:eastAsia="zh-CN"/>
              </w:rPr>
            </w:pPr>
            <w:r>
              <w:rPr>
                <w:rFonts w:hint="eastAsia"/>
                <w:b/>
                <w:bCs/>
                <w:sz w:val="24"/>
                <w:szCs w:val="24"/>
                <w:vertAlign w:val="baseline"/>
                <w:lang w:val="en-US" w:eastAsia="zh-CN"/>
              </w:rPr>
              <w:t>自筹金额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10" w:type="dxa"/>
            <w:vAlign w:val="center"/>
          </w:tcPr>
          <w:p>
            <w:pPr>
              <w:jc w:val="center"/>
              <w:rPr>
                <w:rFonts w:hint="default"/>
                <w:b/>
                <w:bCs/>
                <w:vertAlign w:val="baseline"/>
                <w:lang w:val="en-US" w:eastAsia="zh-CN"/>
              </w:rPr>
            </w:pPr>
            <w:r>
              <w:rPr>
                <w:rFonts w:hint="eastAsia"/>
                <w:b/>
                <w:bCs/>
                <w:vertAlign w:val="baseline"/>
                <w:lang w:val="en-US" w:eastAsia="zh-CN"/>
              </w:rPr>
              <w:t>小计</w:t>
            </w:r>
          </w:p>
        </w:tc>
        <w:tc>
          <w:tcPr>
            <w:tcW w:w="1169" w:type="dxa"/>
            <w:vAlign w:val="center"/>
          </w:tcPr>
          <w:p>
            <w:pPr>
              <w:jc w:val="center"/>
              <w:rPr>
                <w:rFonts w:hint="default"/>
                <w:b/>
                <w:bCs/>
                <w:vertAlign w:val="baseline"/>
                <w:lang w:val="en-US" w:eastAsia="zh-CN"/>
              </w:rPr>
            </w:pPr>
            <w:r>
              <w:rPr>
                <w:rFonts w:hint="eastAsia"/>
                <w:b/>
                <w:bCs/>
                <w:vertAlign w:val="baseline"/>
                <w:lang w:val="en-US" w:eastAsia="zh-CN"/>
              </w:rPr>
              <w:t>1109</w:t>
            </w:r>
          </w:p>
        </w:tc>
        <w:tc>
          <w:tcPr>
            <w:tcW w:w="4375" w:type="dxa"/>
            <w:vAlign w:val="center"/>
          </w:tcPr>
          <w:p>
            <w:pPr>
              <w:jc w:val="center"/>
              <w:rPr>
                <w:rFonts w:hint="default"/>
                <w:b/>
                <w:bCs/>
                <w:vertAlign w:val="baseline"/>
                <w:lang w:val="en-US" w:eastAsia="zh-CN"/>
              </w:rPr>
            </w:pPr>
          </w:p>
        </w:tc>
        <w:tc>
          <w:tcPr>
            <w:tcW w:w="2502" w:type="dxa"/>
            <w:vAlign w:val="center"/>
          </w:tcPr>
          <w:p>
            <w:pPr>
              <w:jc w:val="center"/>
              <w:rPr>
                <w:rFonts w:hint="default"/>
                <w:b/>
                <w:bCs/>
                <w:vertAlign w:val="baseline"/>
                <w:lang w:val="en-US" w:eastAsia="zh-CN"/>
              </w:rPr>
            </w:pPr>
          </w:p>
        </w:tc>
        <w:tc>
          <w:tcPr>
            <w:tcW w:w="911" w:type="dxa"/>
            <w:vAlign w:val="center"/>
          </w:tcPr>
          <w:p>
            <w:pPr>
              <w:jc w:val="center"/>
              <w:rPr>
                <w:rFonts w:hint="default"/>
                <w:b/>
                <w:bCs/>
                <w:vertAlign w:val="baseline"/>
                <w:lang w:val="en-US" w:eastAsia="zh-CN"/>
              </w:rPr>
            </w:pPr>
            <w:r>
              <w:rPr>
                <w:rFonts w:hint="eastAsia"/>
                <w:b/>
                <w:bCs/>
                <w:vertAlign w:val="baseline"/>
                <w:lang w:val="en-US" w:eastAsia="zh-CN"/>
              </w:rPr>
              <w:t>1672.15</w:t>
            </w:r>
          </w:p>
        </w:tc>
        <w:tc>
          <w:tcPr>
            <w:tcW w:w="1215" w:type="dxa"/>
            <w:vAlign w:val="center"/>
          </w:tcPr>
          <w:p>
            <w:pPr>
              <w:jc w:val="center"/>
              <w:rPr>
                <w:rFonts w:hint="default"/>
                <w:b/>
                <w:bCs/>
                <w:vertAlign w:val="baseline"/>
                <w:lang w:val="en-US" w:eastAsia="zh-CN"/>
              </w:rPr>
            </w:pPr>
            <w:r>
              <w:rPr>
                <w:rFonts w:hint="eastAsia"/>
                <w:b/>
                <w:bCs/>
                <w:vertAlign w:val="baseline"/>
                <w:lang w:val="en-US" w:eastAsia="zh-CN"/>
              </w:rPr>
              <w:t>867.91</w:t>
            </w:r>
          </w:p>
        </w:tc>
        <w:tc>
          <w:tcPr>
            <w:tcW w:w="1034" w:type="dxa"/>
            <w:vAlign w:val="center"/>
          </w:tcPr>
          <w:p>
            <w:pPr>
              <w:jc w:val="center"/>
              <w:rPr>
                <w:rFonts w:hint="default"/>
                <w:b/>
                <w:bCs/>
                <w:vertAlign w:val="baseline"/>
                <w:lang w:val="en-US" w:eastAsia="zh-CN"/>
              </w:rPr>
            </w:pPr>
            <w:r>
              <w:rPr>
                <w:rFonts w:hint="eastAsia"/>
                <w:b/>
                <w:bCs/>
                <w:vertAlign w:val="baseline"/>
                <w:lang w:val="en-US" w:eastAsia="zh-CN"/>
              </w:rPr>
              <w:t>0</w:t>
            </w:r>
          </w:p>
        </w:tc>
        <w:tc>
          <w:tcPr>
            <w:tcW w:w="1099" w:type="dxa"/>
            <w:vAlign w:val="center"/>
          </w:tcPr>
          <w:p>
            <w:pPr>
              <w:jc w:val="center"/>
              <w:rPr>
                <w:rFonts w:hint="default"/>
                <w:b/>
                <w:bCs/>
                <w:vertAlign w:val="baseline"/>
                <w:lang w:val="en-US" w:eastAsia="zh-CN"/>
              </w:rPr>
            </w:pPr>
            <w:r>
              <w:rPr>
                <w:rFonts w:hint="eastAsia"/>
                <w:b/>
                <w:bCs/>
                <w:vertAlign w:val="baseline"/>
                <w:lang w:val="en-US" w:eastAsia="zh-CN"/>
              </w:rPr>
              <w:t>1068.23</w:t>
            </w:r>
          </w:p>
        </w:tc>
        <w:tc>
          <w:tcPr>
            <w:tcW w:w="1135" w:type="dxa"/>
            <w:vAlign w:val="center"/>
          </w:tcPr>
          <w:p>
            <w:pPr>
              <w:jc w:val="center"/>
              <w:rPr>
                <w:rFonts w:hint="default"/>
                <w:b/>
                <w:bCs/>
                <w:vertAlign w:val="baseline"/>
                <w:lang w:val="en-US" w:eastAsia="zh-CN"/>
              </w:rPr>
            </w:pPr>
            <w:r>
              <w:rPr>
                <w:rFonts w:hint="eastAsia"/>
                <w:b/>
                <w:bCs/>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w:t>
            </w:r>
          </w:p>
        </w:tc>
        <w:tc>
          <w:tcPr>
            <w:tcW w:w="1169" w:type="dxa"/>
            <w:vMerge w:val="restart"/>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659</w:t>
            </w:r>
          </w:p>
        </w:tc>
        <w:tc>
          <w:tcPr>
            <w:tcW w:w="437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国家林业和草原局穿山甲保护研究中心新建项目山下地块环境影响评估</w:t>
            </w:r>
          </w:p>
        </w:tc>
        <w:tc>
          <w:tcPr>
            <w:tcW w:w="250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广州珠水生态环境技术有限公司</w:t>
            </w:r>
          </w:p>
        </w:tc>
        <w:tc>
          <w:tcPr>
            <w:tcW w:w="911"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9.5</w:t>
            </w:r>
          </w:p>
        </w:tc>
        <w:tc>
          <w:tcPr>
            <w:tcW w:w="1215" w:type="dxa"/>
            <w:vAlign w:val="center"/>
          </w:tcPr>
          <w:p>
            <w:pPr>
              <w:keepNext w:val="0"/>
              <w:keepLines w:val="0"/>
              <w:widowControl/>
              <w:suppressLineNumbers w:val="0"/>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0.95</w:t>
            </w:r>
          </w:p>
        </w:tc>
        <w:tc>
          <w:tcPr>
            <w:tcW w:w="1034"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0</w:t>
            </w:r>
          </w:p>
        </w:tc>
        <w:tc>
          <w:tcPr>
            <w:tcW w:w="1099" w:type="dxa"/>
            <w:vAlign w:val="center"/>
          </w:tcPr>
          <w:p>
            <w:pPr>
              <w:keepNext w:val="0"/>
              <w:keepLines w:val="0"/>
              <w:widowControl/>
              <w:suppressLineNumbers w:val="0"/>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9.5</w:t>
            </w:r>
          </w:p>
        </w:tc>
        <w:tc>
          <w:tcPr>
            <w:tcW w:w="1135"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w:t>
            </w:r>
          </w:p>
        </w:tc>
        <w:tc>
          <w:tcPr>
            <w:tcW w:w="1169" w:type="dxa"/>
            <w:vMerge w:val="continue"/>
            <w:vAlign w:val="center"/>
          </w:tcPr>
          <w:p>
            <w:pPr>
              <w:jc w:val="center"/>
              <w:rPr>
                <w:rFonts w:hint="eastAsia" w:ascii="宋体" w:hAnsi="宋体" w:eastAsia="宋体" w:cs="宋体"/>
                <w:sz w:val="22"/>
                <w:szCs w:val="22"/>
                <w:vertAlign w:val="baseline"/>
                <w:lang w:val="en-US" w:eastAsia="zh-CN"/>
              </w:rPr>
            </w:pPr>
          </w:p>
        </w:tc>
        <w:tc>
          <w:tcPr>
            <w:tcW w:w="4375" w:type="dxa"/>
            <w:vAlign w:val="center"/>
          </w:tcPr>
          <w:p>
            <w:pPr>
              <w:keepNext w:val="0"/>
              <w:keepLines w:val="0"/>
              <w:widowControl/>
              <w:suppressLineNumbers w:val="0"/>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i w:val="0"/>
                <w:iCs w:val="0"/>
                <w:color w:val="000000"/>
                <w:kern w:val="0"/>
                <w:sz w:val="22"/>
                <w:szCs w:val="22"/>
                <w:u w:val="none"/>
                <w:lang w:val="en-US" w:eastAsia="zh-CN" w:bidi="ar"/>
              </w:rPr>
              <w:t>国家林业和草原局穿山甲保护研究中心新建项目山下地块地质灾害危险性评估</w:t>
            </w:r>
          </w:p>
        </w:tc>
        <w:tc>
          <w:tcPr>
            <w:tcW w:w="2502" w:type="dxa"/>
            <w:vAlign w:val="center"/>
          </w:tcPr>
          <w:p>
            <w:pPr>
              <w:keepNext w:val="0"/>
              <w:keepLines w:val="0"/>
              <w:widowControl/>
              <w:suppressLineNumbers w:val="0"/>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i w:val="0"/>
                <w:iCs w:val="0"/>
                <w:color w:val="000000"/>
                <w:kern w:val="0"/>
                <w:sz w:val="22"/>
                <w:szCs w:val="22"/>
                <w:u w:val="none"/>
                <w:lang w:val="en-US" w:eastAsia="zh-CN" w:bidi="ar"/>
              </w:rPr>
              <w:t>中国建筑材料工业地质勘查中心广东总队</w:t>
            </w:r>
          </w:p>
        </w:tc>
        <w:tc>
          <w:tcPr>
            <w:tcW w:w="911" w:type="dxa"/>
            <w:vAlign w:val="center"/>
          </w:tcPr>
          <w:p>
            <w:pPr>
              <w:keepNext w:val="0"/>
              <w:keepLines w:val="0"/>
              <w:widowControl/>
              <w:suppressLineNumbers w:val="0"/>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i w:val="0"/>
                <w:iCs w:val="0"/>
                <w:color w:val="000000"/>
                <w:kern w:val="0"/>
                <w:sz w:val="22"/>
                <w:szCs w:val="22"/>
                <w:u w:val="none"/>
                <w:lang w:val="en-US" w:eastAsia="zh-CN" w:bidi="ar"/>
              </w:rPr>
              <w:t>9.7</w:t>
            </w:r>
          </w:p>
        </w:tc>
        <w:tc>
          <w:tcPr>
            <w:tcW w:w="1215" w:type="dxa"/>
            <w:vAlign w:val="center"/>
          </w:tcPr>
          <w:p>
            <w:pPr>
              <w:keepNext w:val="0"/>
              <w:keepLines w:val="0"/>
              <w:widowControl/>
              <w:suppressLineNumbers w:val="0"/>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0.97</w:t>
            </w:r>
          </w:p>
        </w:tc>
        <w:tc>
          <w:tcPr>
            <w:tcW w:w="1034" w:type="dxa"/>
            <w:vAlign w:val="center"/>
          </w:tcPr>
          <w:p>
            <w:pPr>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0</w:t>
            </w:r>
          </w:p>
        </w:tc>
        <w:tc>
          <w:tcPr>
            <w:tcW w:w="1099" w:type="dxa"/>
            <w:vAlign w:val="center"/>
          </w:tcPr>
          <w:p>
            <w:pPr>
              <w:keepNext w:val="0"/>
              <w:keepLines w:val="0"/>
              <w:widowControl/>
              <w:suppressLineNumbers w:val="0"/>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9.7</w:t>
            </w:r>
          </w:p>
        </w:tc>
        <w:tc>
          <w:tcPr>
            <w:tcW w:w="1135" w:type="dxa"/>
            <w:vAlign w:val="center"/>
          </w:tcPr>
          <w:p>
            <w:pPr>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810"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3</w:t>
            </w:r>
          </w:p>
        </w:tc>
        <w:tc>
          <w:tcPr>
            <w:tcW w:w="1169" w:type="dxa"/>
            <w:vMerge w:val="continue"/>
            <w:vAlign w:val="center"/>
          </w:tcPr>
          <w:p>
            <w:pPr>
              <w:jc w:val="center"/>
              <w:rPr>
                <w:rFonts w:hint="eastAsia" w:ascii="宋体" w:hAnsi="宋体" w:eastAsia="宋体" w:cs="宋体"/>
                <w:sz w:val="22"/>
                <w:szCs w:val="22"/>
                <w:vertAlign w:val="baseline"/>
                <w:lang w:val="en-US" w:eastAsia="zh-CN"/>
              </w:rPr>
            </w:pPr>
          </w:p>
        </w:tc>
        <w:tc>
          <w:tcPr>
            <w:tcW w:w="4375" w:type="dxa"/>
            <w:vAlign w:val="center"/>
          </w:tcPr>
          <w:p>
            <w:pPr>
              <w:keepNext w:val="0"/>
              <w:keepLines w:val="0"/>
              <w:widowControl/>
              <w:suppressLineNumbers w:val="0"/>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i w:val="0"/>
                <w:iCs w:val="0"/>
                <w:color w:val="000000"/>
                <w:kern w:val="0"/>
                <w:sz w:val="22"/>
                <w:szCs w:val="22"/>
                <w:u w:val="none"/>
                <w:lang w:val="en-US" w:eastAsia="zh-CN" w:bidi="ar"/>
              </w:rPr>
              <w:t>国家林业和草原局穿山甲保护研究中心项目设计</w:t>
            </w:r>
          </w:p>
        </w:tc>
        <w:tc>
          <w:tcPr>
            <w:tcW w:w="2502" w:type="dxa"/>
            <w:vAlign w:val="center"/>
          </w:tcPr>
          <w:p>
            <w:pPr>
              <w:keepNext w:val="0"/>
              <w:keepLines w:val="0"/>
              <w:widowControl/>
              <w:suppressLineNumbers w:val="0"/>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i w:val="0"/>
                <w:iCs w:val="0"/>
                <w:color w:val="000000"/>
                <w:kern w:val="0"/>
                <w:sz w:val="22"/>
                <w:szCs w:val="22"/>
                <w:u w:val="none"/>
                <w:lang w:val="en-US" w:eastAsia="zh-CN" w:bidi="ar"/>
              </w:rPr>
              <w:t>广东省建科建筑设计院有限公司</w:t>
            </w:r>
          </w:p>
        </w:tc>
        <w:tc>
          <w:tcPr>
            <w:tcW w:w="911" w:type="dxa"/>
            <w:vAlign w:val="center"/>
          </w:tcPr>
          <w:p>
            <w:pPr>
              <w:keepNext w:val="0"/>
              <w:keepLines w:val="0"/>
              <w:widowControl/>
              <w:suppressLineNumbers w:val="0"/>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i w:val="0"/>
                <w:iCs w:val="0"/>
                <w:color w:val="000000"/>
                <w:kern w:val="0"/>
                <w:sz w:val="22"/>
                <w:szCs w:val="22"/>
                <w:u w:val="none"/>
                <w:lang w:val="en-US" w:eastAsia="zh-CN" w:bidi="ar"/>
              </w:rPr>
              <w:t>582.2</w:t>
            </w:r>
          </w:p>
        </w:tc>
        <w:tc>
          <w:tcPr>
            <w:tcW w:w="1215" w:type="dxa"/>
            <w:vAlign w:val="center"/>
          </w:tcPr>
          <w:p>
            <w:pPr>
              <w:keepNext w:val="0"/>
              <w:keepLines w:val="0"/>
              <w:widowControl/>
              <w:suppressLineNumbers w:val="0"/>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349.32</w:t>
            </w:r>
          </w:p>
        </w:tc>
        <w:tc>
          <w:tcPr>
            <w:tcW w:w="1034" w:type="dxa"/>
            <w:vAlign w:val="center"/>
          </w:tcPr>
          <w:p>
            <w:pPr>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0</w:t>
            </w:r>
          </w:p>
        </w:tc>
        <w:tc>
          <w:tcPr>
            <w:tcW w:w="1099" w:type="dxa"/>
            <w:vAlign w:val="center"/>
          </w:tcPr>
          <w:p>
            <w:pPr>
              <w:keepNext w:val="0"/>
              <w:keepLines w:val="0"/>
              <w:widowControl/>
              <w:suppressLineNumbers w:val="0"/>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523.98</w:t>
            </w:r>
          </w:p>
        </w:tc>
        <w:tc>
          <w:tcPr>
            <w:tcW w:w="1135" w:type="dxa"/>
            <w:vAlign w:val="center"/>
          </w:tcPr>
          <w:p>
            <w:pPr>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810"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4</w:t>
            </w:r>
          </w:p>
        </w:tc>
        <w:tc>
          <w:tcPr>
            <w:tcW w:w="1169" w:type="dxa"/>
            <w:vMerge w:val="continue"/>
            <w:vAlign w:val="center"/>
          </w:tcPr>
          <w:p>
            <w:pPr>
              <w:jc w:val="center"/>
              <w:rPr>
                <w:rFonts w:hint="eastAsia" w:ascii="宋体" w:hAnsi="宋体" w:eastAsia="宋体" w:cs="宋体"/>
                <w:sz w:val="22"/>
                <w:szCs w:val="22"/>
                <w:vertAlign w:val="baseline"/>
                <w:lang w:val="en-US" w:eastAsia="zh-CN"/>
              </w:rPr>
            </w:pPr>
          </w:p>
        </w:tc>
        <w:tc>
          <w:tcPr>
            <w:tcW w:w="4375" w:type="dxa"/>
            <w:vAlign w:val="center"/>
          </w:tcPr>
          <w:p>
            <w:pPr>
              <w:keepNext w:val="0"/>
              <w:keepLines w:val="0"/>
              <w:widowControl/>
              <w:suppressLineNumbers w:val="0"/>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i w:val="0"/>
                <w:iCs w:val="0"/>
                <w:color w:val="000000"/>
                <w:kern w:val="0"/>
                <w:sz w:val="22"/>
                <w:szCs w:val="22"/>
                <w:u w:val="none"/>
                <w:lang w:val="en-US" w:eastAsia="zh-CN" w:bidi="ar"/>
              </w:rPr>
              <w:t>国家林业和草原局穿山甲保护研究中心新建项目山上地块土规规模报告编制</w:t>
            </w:r>
          </w:p>
        </w:tc>
        <w:tc>
          <w:tcPr>
            <w:tcW w:w="2502" w:type="dxa"/>
            <w:vAlign w:val="center"/>
          </w:tcPr>
          <w:p>
            <w:pPr>
              <w:keepNext w:val="0"/>
              <w:keepLines w:val="0"/>
              <w:widowControl/>
              <w:suppressLineNumbers w:val="0"/>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i w:val="0"/>
                <w:iCs w:val="0"/>
                <w:color w:val="000000"/>
                <w:kern w:val="0"/>
                <w:sz w:val="22"/>
                <w:szCs w:val="22"/>
                <w:u w:val="none"/>
                <w:lang w:val="en-US" w:eastAsia="zh-CN" w:bidi="ar"/>
              </w:rPr>
              <w:t>广东思为规划设计有限公司</w:t>
            </w:r>
          </w:p>
        </w:tc>
        <w:tc>
          <w:tcPr>
            <w:tcW w:w="911" w:type="dxa"/>
            <w:vAlign w:val="center"/>
          </w:tcPr>
          <w:p>
            <w:pPr>
              <w:keepNext w:val="0"/>
              <w:keepLines w:val="0"/>
              <w:widowControl/>
              <w:suppressLineNumbers w:val="0"/>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i w:val="0"/>
                <w:iCs w:val="0"/>
                <w:color w:val="000000"/>
                <w:kern w:val="0"/>
                <w:sz w:val="22"/>
                <w:szCs w:val="22"/>
                <w:u w:val="none"/>
                <w:lang w:val="en-US" w:eastAsia="zh-CN" w:bidi="ar"/>
              </w:rPr>
              <w:t>20</w:t>
            </w:r>
          </w:p>
        </w:tc>
        <w:tc>
          <w:tcPr>
            <w:tcW w:w="1215" w:type="dxa"/>
            <w:vAlign w:val="center"/>
          </w:tcPr>
          <w:p>
            <w:pPr>
              <w:keepNext w:val="0"/>
              <w:keepLines w:val="0"/>
              <w:widowControl/>
              <w:suppressLineNumbers w:val="0"/>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14</w:t>
            </w:r>
          </w:p>
        </w:tc>
        <w:tc>
          <w:tcPr>
            <w:tcW w:w="1034" w:type="dxa"/>
            <w:vAlign w:val="center"/>
          </w:tcPr>
          <w:p>
            <w:pPr>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0</w:t>
            </w:r>
          </w:p>
        </w:tc>
        <w:tc>
          <w:tcPr>
            <w:tcW w:w="1099" w:type="dxa"/>
            <w:vAlign w:val="center"/>
          </w:tcPr>
          <w:p>
            <w:pPr>
              <w:keepNext w:val="0"/>
              <w:keepLines w:val="0"/>
              <w:widowControl/>
              <w:suppressLineNumbers w:val="0"/>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20</w:t>
            </w:r>
          </w:p>
        </w:tc>
        <w:tc>
          <w:tcPr>
            <w:tcW w:w="1135" w:type="dxa"/>
            <w:vAlign w:val="center"/>
          </w:tcPr>
          <w:p>
            <w:pPr>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810"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5</w:t>
            </w:r>
          </w:p>
        </w:tc>
        <w:tc>
          <w:tcPr>
            <w:tcW w:w="1169" w:type="dxa"/>
            <w:vMerge w:val="continue"/>
            <w:vAlign w:val="center"/>
          </w:tcPr>
          <w:p>
            <w:pPr>
              <w:jc w:val="center"/>
              <w:rPr>
                <w:rFonts w:hint="eastAsia" w:ascii="宋体" w:hAnsi="宋体" w:eastAsia="宋体" w:cs="宋体"/>
                <w:sz w:val="22"/>
                <w:szCs w:val="22"/>
                <w:vertAlign w:val="baseline"/>
                <w:lang w:val="en-US" w:eastAsia="zh-CN"/>
              </w:rPr>
            </w:pPr>
          </w:p>
        </w:tc>
        <w:tc>
          <w:tcPr>
            <w:tcW w:w="437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建设工程委托监理</w:t>
            </w:r>
          </w:p>
        </w:tc>
        <w:tc>
          <w:tcPr>
            <w:tcW w:w="250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广州市城市建设工程监理有限公司</w:t>
            </w:r>
          </w:p>
        </w:tc>
        <w:tc>
          <w:tcPr>
            <w:tcW w:w="911"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w:t>
            </w:r>
          </w:p>
        </w:tc>
        <w:tc>
          <w:tcPr>
            <w:tcW w:w="1215" w:type="dxa"/>
            <w:vAlign w:val="center"/>
          </w:tcPr>
          <w:p>
            <w:pPr>
              <w:keepNext w:val="0"/>
              <w:keepLines w:val="0"/>
              <w:widowControl/>
              <w:suppressLineNumbers w:val="0"/>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2.4</w:t>
            </w:r>
          </w:p>
        </w:tc>
        <w:tc>
          <w:tcPr>
            <w:tcW w:w="1034"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0</w:t>
            </w:r>
          </w:p>
        </w:tc>
        <w:tc>
          <w:tcPr>
            <w:tcW w:w="1099" w:type="dxa"/>
            <w:vAlign w:val="center"/>
          </w:tcPr>
          <w:p>
            <w:pPr>
              <w:keepNext w:val="0"/>
              <w:keepLines w:val="0"/>
              <w:widowControl/>
              <w:suppressLineNumbers w:val="0"/>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4.8</w:t>
            </w:r>
          </w:p>
        </w:tc>
        <w:tc>
          <w:tcPr>
            <w:tcW w:w="1135"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6</w:t>
            </w:r>
          </w:p>
        </w:tc>
        <w:tc>
          <w:tcPr>
            <w:tcW w:w="1169" w:type="dxa"/>
            <w:vMerge w:val="continue"/>
            <w:vAlign w:val="center"/>
          </w:tcPr>
          <w:p>
            <w:pPr>
              <w:jc w:val="center"/>
              <w:rPr>
                <w:rFonts w:hint="eastAsia" w:ascii="宋体" w:hAnsi="宋体" w:eastAsia="宋体" w:cs="宋体"/>
                <w:sz w:val="22"/>
                <w:szCs w:val="22"/>
                <w:vertAlign w:val="baseline"/>
                <w:lang w:val="en-US" w:eastAsia="zh-CN"/>
              </w:rPr>
            </w:pPr>
          </w:p>
        </w:tc>
        <w:tc>
          <w:tcPr>
            <w:tcW w:w="437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国家林业和草原局穿山甲保护研究中心项目山下地块历史建筑竣工图绘制工程</w:t>
            </w:r>
          </w:p>
        </w:tc>
        <w:tc>
          <w:tcPr>
            <w:tcW w:w="250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广东省轻纺建筑设计院有限公司</w:t>
            </w:r>
          </w:p>
        </w:tc>
        <w:tc>
          <w:tcPr>
            <w:tcW w:w="91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4.85</w:t>
            </w:r>
          </w:p>
        </w:tc>
        <w:tc>
          <w:tcPr>
            <w:tcW w:w="1215" w:type="dxa"/>
            <w:vAlign w:val="center"/>
          </w:tcPr>
          <w:p>
            <w:pPr>
              <w:keepNext w:val="0"/>
              <w:keepLines w:val="0"/>
              <w:widowControl/>
              <w:suppressLineNumbers w:val="0"/>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4.85</w:t>
            </w:r>
          </w:p>
        </w:tc>
        <w:tc>
          <w:tcPr>
            <w:tcW w:w="1034" w:type="dxa"/>
            <w:vAlign w:val="center"/>
          </w:tcPr>
          <w:p>
            <w:pPr>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0</w:t>
            </w:r>
          </w:p>
        </w:tc>
        <w:tc>
          <w:tcPr>
            <w:tcW w:w="1099" w:type="dxa"/>
            <w:vAlign w:val="center"/>
          </w:tcPr>
          <w:p>
            <w:pPr>
              <w:keepNext w:val="0"/>
              <w:keepLines w:val="0"/>
              <w:widowControl/>
              <w:suppressLineNumbers w:val="0"/>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4.85</w:t>
            </w:r>
          </w:p>
        </w:tc>
        <w:tc>
          <w:tcPr>
            <w:tcW w:w="1135" w:type="dxa"/>
            <w:vAlign w:val="center"/>
          </w:tcPr>
          <w:p>
            <w:pPr>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7</w:t>
            </w:r>
          </w:p>
        </w:tc>
        <w:tc>
          <w:tcPr>
            <w:tcW w:w="1169" w:type="dxa"/>
            <w:vMerge w:val="continue"/>
            <w:vAlign w:val="center"/>
          </w:tcPr>
          <w:p>
            <w:pPr>
              <w:jc w:val="center"/>
              <w:rPr>
                <w:rFonts w:hint="eastAsia" w:ascii="宋体" w:hAnsi="宋体" w:eastAsia="宋体" w:cs="宋体"/>
                <w:sz w:val="22"/>
                <w:szCs w:val="22"/>
                <w:vertAlign w:val="baseline"/>
                <w:lang w:val="en-US" w:eastAsia="zh-CN"/>
              </w:rPr>
            </w:pPr>
          </w:p>
        </w:tc>
        <w:tc>
          <w:tcPr>
            <w:tcW w:w="437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国家林业和草原局穿山甲保护研究中心项目山下地块历史建筑现状测量</w:t>
            </w:r>
          </w:p>
        </w:tc>
        <w:tc>
          <w:tcPr>
            <w:tcW w:w="250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广州市城市规划勘测设计研究院有限公司</w:t>
            </w:r>
          </w:p>
        </w:tc>
        <w:tc>
          <w:tcPr>
            <w:tcW w:w="91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6.16</w:t>
            </w:r>
          </w:p>
        </w:tc>
        <w:tc>
          <w:tcPr>
            <w:tcW w:w="1215" w:type="dxa"/>
            <w:vAlign w:val="center"/>
          </w:tcPr>
          <w:p>
            <w:pPr>
              <w:keepNext w:val="0"/>
              <w:keepLines w:val="0"/>
              <w:widowControl/>
              <w:suppressLineNumbers w:val="0"/>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6.16</w:t>
            </w:r>
          </w:p>
        </w:tc>
        <w:tc>
          <w:tcPr>
            <w:tcW w:w="1034" w:type="dxa"/>
            <w:vAlign w:val="center"/>
          </w:tcPr>
          <w:p>
            <w:pPr>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0</w:t>
            </w:r>
          </w:p>
        </w:tc>
        <w:tc>
          <w:tcPr>
            <w:tcW w:w="1099" w:type="dxa"/>
            <w:vAlign w:val="center"/>
          </w:tcPr>
          <w:p>
            <w:pPr>
              <w:keepNext w:val="0"/>
              <w:keepLines w:val="0"/>
              <w:widowControl/>
              <w:suppressLineNumbers w:val="0"/>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6.16</w:t>
            </w:r>
          </w:p>
        </w:tc>
        <w:tc>
          <w:tcPr>
            <w:tcW w:w="1135" w:type="dxa"/>
            <w:vAlign w:val="center"/>
          </w:tcPr>
          <w:p>
            <w:pPr>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8</w:t>
            </w:r>
          </w:p>
        </w:tc>
        <w:tc>
          <w:tcPr>
            <w:tcW w:w="1169" w:type="dxa"/>
            <w:vMerge w:val="continue"/>
            <w:vAlign w:val="center"/>
          </w:tcPr>
          <w:p>
            <w:pPr>
              <w:jc w:val="center"/>
              <w:rPr>
                <w:rFonts w:hint="eastAsia" w:ascii="宋体" w:hAnsi="宋体" w:eastAsia="宋体" w:cs="宋体"/>
                <w:sz w:val="22"/>
                <w:szCs w:val="22"/>
                <w:vertAlign w:val="baseline"/>
                <w:lang w:val="en-US" w:eastAsia="zh-CN"/>
              </w:rPr>
            </w:pPr>
          </w:p>
        </w:tc>
        <w:tc>
          <w:tcPr>
            <w:tcW w:w="437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国家林业和草原局穿山甲保护研究中心新建项目（山下地块）控制性详细规划调整</w:t>
            </w:r>
          </w:p>
        </w:tc>
        <w:tc>
          <w:tcPr>
            <w:tcW w:w="250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广东省建科建筑设计院有限公司</w:t>
            </w:r>
          </w:p>
        </w:tc>
        <w:tc>
          <w:tcPr>
            <w:tcW w:w="911"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w:t>
            </w:r>
          </w:p>
        </w:tc>
        <w:tc>
          <w:tcPr>
            <w:tcW w:w="1215" w:type="dxa"/>
            <w:vAlign w:val="center"/>
          </w:tcPr>
          <w:p>
            <w:pPr>
              <w:keepNext w:val="0"/>
              <w:keepLines w:val="0"/>
              <w:widowControl/>
              <w:suppressLineNumbers w:val="0"/>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57</w:t>
            </w:r>
          </w:p>
        </w:tc>
        <w:tc>
          <w:tcPr>
            <w:tcW w:w="1034"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0</w:t>
            </w:r>
          </w:p>
        </w:tc>
        <w:tc>
          <w:tcPr>
            <w:tcW w:w="1099" w:type="dxa"/>
            <w:vAlign w:val="center"/>
          </w:tcPr>
          <w:p>
            <w:pPr>
              <w:keepNext w:val="0"/>
              <w:keepLines w:val="0"/>
              <w:widowControl/>
              <w:suppressLineNumbers w:val="0"/>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57</w:t>
            </w:r>
          </w:p>
        </w:tc>
        <w:tc>
          <w:tcPr>
            <w:tcW w:w="1135"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810"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9</w:t>
            </w:r>
          </w:p>
        </w:tc>
        <w:tc>
          <w:tcPr>
            <w:tcW w:w="1169" w:type="dxa"/>
            <w:vMerge w:val="continue"/>
            <w:vAlign w:val="center"/>
          </w:tcPr>
          <w:p>
            <w:pPr>
              <w:jc w:val="center"/>
              <w:rPr>
                <w:rFonts w:hint="eastAsia" w:ascii="宋体" w:hAnsi="宋体" w:eastAsia="宋体" w:cs="宋体"/>
                <w:sz w:val="22"/>
                <w:szCs w:val="22"/>
                <w:vertAlign w:val="baseline"/>
                <w:lang w:val="en-US" w:eastAsia="zh-CN"/>
              </w:rPr>
            </w:pPr>
          </w:p>
        </w:tc>
        <w:tc>
          <w:tcPr>
            <w:tcW w:w="437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国家林业和草原局穿山甲保护研究中心山上、山下地块1:500现状地形图测量工作</w:t>
            </w:r>
          </w:p>
        </w:tc>
        <w:tc>
          <w:tcPr>
            <w:tcW w:w="250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广州市城市规划勘测设计研究院有限公司</w:t>
            </w:r>
          </w:p>
        </w:tc>
        <w:tc>
          <w:tcPr>
            <w:tcW w:w="911"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19.59</w:t>
            </w:r>
          </w:p>
        </w:tc>
        <w:tc>
          <w:tcPr>
            <w:tcW w:w="1215" w:type="dxa"/>
            <w:vAlign w:val="center"/>
          </w:tcPr>
          <w:p>
            <w:pPr>
              <w:keepNext w:val="0"/>
              <w:keepLines w:val="0"/>
              <w:widowControl/>
              <w:suppressLineNumbers w:val="0"/>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19.59</w:t>
            </w:r>
          </w:p>
        </w:tc>
        <w:tc>
          <w:tcPr>
            <w:tcW w:w="1034"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0</w:t>
            </w:r>
          </w:p>
        </w:tc>
        <w:tc>
          <w:tcPr>
            <w:tcW w:w="1099" w:type="dxa"/>
            <w:vAlign w:val="center"/>
          </w:tcPr>
          <w:p>
            <w:pPr>
              <w:keepNext w:val="0"/>
              <w:keepLines w:val="0"/>
              <w:widowControl/>
              <w:suppressLineNumbers w:val="0"/>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19.59</w:t>
            </w:r>
          </w:p>
        </w:tc>
        <w:tc>
          <w:tcPr>
            <w:tcW w:w="1135"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10</w:t>
            </w:r>
          </w:p>
        </w:tc>
        <w:tc>
          <w:tcPr>
            <w:tcW w:w="1169" w:type="dxa"/>
            <w:vMerge w:val="continue"/>
            <w:vAlign w:val="center"/>
          </w:tcPr>
          <w:p>
            <w:pPr>
              <w:jc w:val="center"/>
              <w:rPr>
                <w:rFonts w:hint="eastAsia" w:ascii="宋体" w:hAnsi="宋体" w:eastAsia="宋体" w:cs="宋体"/>
                <w:sz w:val="22"/>
                <w:szCs w:val="22"/>
                <w:vertAlign w:val="baseline"/>
                <w:lang w:val="en-US" w:eastAsia="zh-CN"/>
              </w:rPr>
            </w:pPr>
          </w:p>
        </w:tc>
        <w:tc>
          <w:tcPr>
            <w:tcW w:w="437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穿山甲保护研究中心项目“山上地块”林木采伐作业设计</w:t>
            </w:r>
          </w:p>
        </w:tc>
        <w:tc>
          <w:tcPr>
            <w:tcW w:w="250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广东省岭南勘察设计有限公司</w:t>
            </w:r>
          </w:p>
        </w:tc>
        <w:tc>
          <w:tcPr>
            <w:tcW w:w="911"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9.8</w:t>
            </w:r>
          </w:p>
        </w:tc>
        <w:tc>
          <w:tcPr>
            <w:tcW w:w="1215" w:type="dxa"/>
            <w:vAlign w:val="center"/>
          </w:tcPr>
          <w:p>
            <w:pPr>
              <w:keepNext w:val="0"/>
              <w:keepLines w:val="0"/>
              <w:widowControl/>
              <w:suppressLineNumbers w:val="0"/>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9.8</w:t>
            </w:r>
          </w:p>
        </w:tc>
        <w:tc>
          <w:tcPr>
            <w:tcW w:w="1034"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0</w:t>
            </w:r>
          </w:p>
        </w:tc>
        <w:tc>
          <w:tcPr>
            <w:tcW w:w="1099" w:type="dxa"/>
            <w:vAlign w:val="center"/>
          </w:tcPr>
          <w:p>
            <w:pPr>
              <w:keepNext w:val="0"/>
              <w:keepLines w:val="0"/>
              <w:widowControl/>
              <w:suppressLineNumbers w:val="0"/>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9.8</w:t>
            </w:r>
          </w:p>
        </w:tc>
        <w:tc>
          <w:tcPr>
            <w:tcW w:w="1135"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11</w:t>
            </w:r>
          </w:p>
        </w:tc>
        <w:tc>
          <w:tcPr>
            <w:tcW w:w="1169" w:type="dxa"/>
            <w:vMerge w:val="continue"/>
            <w:vAlign w:val="center"/>
          </w:tcPr>
          <w:p>
            <w:pPr>
              <w:jc w:val="center"/>
              <w:rPr>
                <w:rFonts w:hint="eastAsia" w:ascii="宋体" w:hAnsi="宋体" w:eastAsia="宋体" w:cs="宋体"/>
                <w:sz w:val="22"/>
                <w:szCs w:val="22"/>
                <w:vertAlign w:val="baseline"/>
                <w:lang w:val="en-US" w:eastAsia="zh-CN"/>
              </w:rPr>
            </w:pPr>
          </w:p>
        </w:tc>
        <w:tc>
          <w:tcPr>
            <w:tcW w:w="437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林木采伐作业造价咨询项目</w:t>
            </w:r>
          </w:p>
        </w:tc>
        <w:tc>
          <w:tcPr>
            <w:tcW w:w="250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广东恒沣工程管理有限公司</w:t>
            </w:r>
          </w:p>
        </w:tc>
        <w:tc>
          <w:tcPr>
            <w:tcW w:w="911"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w:t>
            </w:r>
          </w:p>
        </w:tc>
        <w:tc>
          <w:tcPr>
            <w:tcW w:w="1215" w:type="dxa"/>
            <w:vAlign w:val="center"/>
          </w:tcPr>
          <w:p>
            <w:pPr>
              <w:keepNext w:val="0"/>
              <w:keepLines w:val="0"/>
              <w:widowControl/>
              <w:suppressLineNumbers w:val="0"/>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0.3</w:t>
            </w:r>
          </w:p>
        </w:tc>
        <w:tc>
          <w:tcPr>
            <w:tcW w:w="1034"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0</w:t>
            </w:r>
          </w:p>
        </w:tc>
        <w:tc>
          <w:tcPr>
            <w:tcW w:w="1099" w:type="dxa"/>
            <w:vAlign w:val="center"/>
          </w:tcPr>
          <w:p>
            <w:pPr>
              <w:keepNext w:val="0"/>
              <w:keepLines w:val="0"/>
              <w:widowControl/>
              <w:suppressLineNumbers w:val="0"/>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0.3</w:t>
            </w:r>
          </w:p>
        </w:tc>
        <w:tc>
          <w:tcPr>
            <w:tcW w:w="1135"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810"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12</w:t>
            </w:r>
          </w:p>
        </w:tc>
        <w:tc>
          <w:tcPr>
            <w:tcW w:w="1169" w:type="dxa"/>
            <w:vMerge w:val="continue"/>
            <w:vAlign w:val="center"/>
          </w:tcPr>
          <w:p>
            <w:pPr>
              <w:jc w:val="center"/>
              <w:rPr>
                <w:rFonts w:hint="eastAsia" w:ascii="宋体" w:hAnsi="宋体" w:eastAsia="宋体" w:cs="宋体"/>
                <w:sz w:val="22"/>
                <w:szCs w:val="22"/>
                <w:vertAlign w:val="baseline"/>
                <w:lang w:val="en-US" w:eastAsia="zh-CN"/>
              </w:rPr>
            </w:pPr>
          </w:p>
        </w:tc>
        <w:tc>
          <w:tcPr>
            <w:tcW w:w="437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土壤氡检测</w:t>
            </w:r>
          </w:p>
        </w:tc>
        <w:tc>
          <w:tcPr>
            <w:tcW w:w="250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广东华清生态环境有限公司</w:t>
            </w:r>
          </w:p>
        </w:tc>
        <w:tc>
          <w:tcPr>
            <w:tcW w:w="911"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9.81</w:t>
            </w:r>
          </w:p>
        </w:tc>
        <w:tc>
          <w:tcPr>
            <w:tcW w:w="1215" w:type="dxa"/>
            <w:vAlign w:val="center"/>
          </w:tcPr>
          <w:p>
            <w:pPr>
              <w:keepNext w:val="0"/>
              <w:keepLines w:val="0"/>
              <w:widowControl/>
              <w:suppressLineNumbers w:val="0"/>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9.81</w:t>
            </w:r>
          </w:p>
        </w:tc>
        <w:tc>
          <w:tcPr>
            <w:tcW w:w="1034"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0</w:t>
            </w:r>
          </w:p>
        </w:tc>
        <w:tc>
          <w:tcPr>
            <w:tcW w:w="1099" w:type="dxa"/>
            <w:vAlign w:val="center"/>
          </w:tcPr>
          <w:p>
            <w:pPr>
              <w:keepNext w:val="0"/>
              <w:keepLines w:val="0"/>
              <w:widowControl/>
              <w:suppressLineNumbers w:val="0"/>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9.81</w:t>
            </w:r>
          </w:p>
        </w:tc>
        <w:tc>
          <w:tcPr>
            <w:tcW w:w="1135"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13</w:t>
            </w:r>
          </w:p>
        </w:tc>
        <w:tc>
          <w:tcPr>
            <w:tcW w:w="1169" w:type="dxa"/>
            <w:vMerge w:val="continue"/>
            <w:vAlign w:val="center"/>
          </w:tcPr>
          <w:p>
            <w:pPr>
              <w:jc w:val="center"/>
              <w:rPr>
                <w:rFonts w:hint="eastAsia" w:ascii="宋体" w:hAnsi="宋体" w:eastAsia="宋体" w:cs="宋体"/>
                <w:sz w:val="22"/>
                <w:szCs w:val="22"/>
                <w:vertAlign w:val="baseline"/>
                <w:lang w:val="en-US" w:eastAsia="zh-CN"/>
              </w:rPr>
            </w:pPr>
          </w:p>
        </w:tc>
        <w:tc>
          <w:tcPr>
            <w:tcW w:w="437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国家林业和草原局穿山甲保护研究中心地质灾害危险性评估技术服务</w:t>
            </w:r>
          </w:p>
        </w:tc>
        <w:tc>
          <w:tcPr>
            <w:tcW w:w="250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中国建筑材料工业地质勘查中心广东总队</w:t>
            </w:r>
          </w:p>
        </w:tc>
        <w:tc>
          <w:tcPr>
            <w:tcW w:w="911"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215" w:type="dxa"/>
            <w:vAlign w:val="center"/>
          </w:tcPr>
          <w:p>
            <w:pPr>
              <w:keepNext w:val="0"/>
              <w:keepLines w:val="0"/>
              <w:widowControl/>
              <w:suppressLineNumbers w:val="0"/>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18</w:t>
            </w:r>
          </w:p>
        </w:tc>
        <w:tc>
          <w:tcPr>
            <w:tcW w:w="1034"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0</w:t>
            </w:r>
          </w:p>
        </w:tc>
        <w:tc>
          <w:tcPr>
            <w:tcW w:w="1099" w:type="dxa"/>
            <w:vAlign w:val="center"/>
          </w:tcPr>
          <w:p>
            <w:pPr>
              <w:keepNext w:val="0"/>
              <w:keepLines w:val="0"/>
              <w:widowControl/>
              <w:suppressLineNumbers w:val="0"/>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18</w:t>
            </w:r>
          </w:p>
        </w:tc>
        <w:tc>
          <w:tcPr>
            <w:tcW w:w="1135"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14</w:t>
            </w:r>
          </w:p>
        </w:tc>
        <w:tc>
          <w:tcPr>
            <w:tcW w:w="1169" w:type="dxa"/>
            <w:vMerge w:val="continue"/>
            <w:vAlign w:val="center"/>
          </w:tcPr>
          <w:p>
            <w:pPr>
              <w:jc w:val="center"/>
              <w:rPr>
                <w:rFonts w:hint="eastAsia" w:ascii="宋体" w:hAnsi="宋体" w:eastAsia="宋体" w:cs="宋体"/>
                <w:sz w:val="22"/>
                <w:szCs w:val="22"/>
                <w:vertAlign w:val="baseline"/>
                <w:lang w:val="en-US" w:eastAsia="zh-CN"/>
              </w:rPr>
            </w:pPr>
          </w:p>
        </w:tc>
        <w:tc>
          <w:tcPr>
            <w:tcW w:w="437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国家林业和草原局穿山甲保护研究中心山上地块建设范围内的林木进行采伐</w:t>
            </w:r>
          </w:p>
        </w:tc>
        <w:tc>
          <w:tcPr>
            <w:tcW w:w="250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友宜（广州）园林绿化工程有限公司</w:t>
            </w:r>
          </w:p>
        </w:tc>
        <w:tc>
          <w:tcPr>
            <w:tcW w:w="911"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42.99</w:t>
            </w:r>
          </w:p>
        </w:tc>
        <w:tc>
          <w:tcPr>
            <w:tcW w:w="1215" w:type="dxa"/>
            <w:vAlign w:val="center"/>
          </w:tcPr>
          <w:p>
            <w:pPr>
              <w:keepNext w:val="0"/>
              <w:keepLines w:val="0"/>
              <w:widowControl/>
              <w:suppressLineNumbers w:val="0"/>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42.99</w:t>
            </w:r>
          </w:p>
        </w:tc>
        <w:tc>
          <w:tcPr>
            <w:tcW w:w="1034"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0</w:t>
            </w:r>
          </w:p>
        </w:tc>
        <w:tc>
          <w:tcPr>
            <w:tcW w:w="1099" w:type="dxa"/>
            <w:vAlign w:val="center"/>
          </w:tcPr>
          <w:p>
            <w:pPr>
              <w:keepNext w:val="0"/>
              <w:keepLines w:val="0"/>
              <w:widowControl/>
              <w:suppressLineNumbers w:val="0"/>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42.99</w:t>
            </w:r>
          </w:p>
        </w:tc>
        <w:tc>
          <w:tcPr>
            <w:tcW w:w="1135"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15</w:t>
            </w:r>
          </w:p>
        </w:tc>
        <w:tc>
          <w:tcPr>
            <w:tcW w:w="1169" w:type="dxa"/>
            <w:vMerge w:val="continue"/>
            <w:vAlign w:val="center"/>
          </w:tcPr>
          <w:p>
            <w:pPr>
              <w:jc w:val="center"/>
              <w:rPr>
                <w:rFonts w:hint="eastAsia" w:ascii="宋体" w:hAnsi="宋体" w:eastAsia="宋体" w:cs="宋体"/>
                <w:sz w:val="22"/>
                <w:szCs w:val="22"/>
                <w:vertAlign w:val="baseline"/>
                <w:lang w:val="en-US" w:eastAsia="zh-CN"/>
              </w:rPr>
            </w:pPr>
          </w:p>
        </w:tc>
        <w:tc>
          <w:tcPr>
            <w:tcW w:w="43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国家林业和草原局穿山甲保护研究中心项目施工图审查</w:t>
            </w:r>
          </w:p>
        </w:tc>
        <w:tc>
          <w:tcPr>
            <w:tcW w:w="250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广东冶建施工图审查中心有限公司</w:t>
            </w:r>
          </w:p>
        </w:tc>
        <w:tc>
          <w:tcPr>
            <w:tcW w:w="91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37.53</w:t>
            </w:r>
          </w:p>
        </w:tc>
        <w:tc>
          <w:tcPr>
            <w:tcW w:w="1215" w:type="dxa"/>
            <w:shd w:val="clear" w:color="auto" w:fill="auto"/>
            <w:vAlign w:val="center"/>
          </w:tcPr>
          <w:p>
            <w:pPr>
              <w:keepNext w:val="0"/>
              <w:keepLines w:val="0"/>
              <w:widowControl/>
              <w:suppressLineNumbers w:val="0"/>
              <w:jc w:val="center"/>
              <w:textAlignment w:val="center"/>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37.53</w:t>
            </w:r>
          </w:p>
        </w:tc>
        <w:tc>
          <w:tcPr>
            <w:tcW w:w="1034" w:type="dxa"/>
            <w:shd w:val="clear" w:color="auto" w:fill="auto"/>
            <w:vAlign w:val="center"/>
          </w:tcPr>
          <w:p>
            <w:pPr>
              <w:jc w:val="center"/>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0</w:t>
            </w:r>
          </w:p>
        </w:tc>
        <w:tc>
          <w:tcPr>
            <w:tcW w:w="1099" w:type="dxa"/>
            <w:shd w:val="clear" w:color="auto" w:fill="auto"/>
            <w:vAlign w:val="center"/>
          </w:tcPr>
          <w:p>
            <w:pPr>
              <w:keepNext w:val="0"/>
              <w:keepLines w:val="0"/>
              <w:widowControl/>
              <w:suppressLineNumbers w:val="0"/>
              <w:jc w:val="center"/>
              <w:textAlignment w:val="center"/>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37.53</w:t>
            </w:r>
          </w:p>
        </w:tc>
        <w:tc>
          <w:tcPr>
            <w:tcW w:w="1135" w:type="dxa"/>
            <w:shd w:val="clear" w:color="auto" w:fill="auto"/>
            <w:vAlign w:val="center"/>
          </w:tcPr>
          <w:p>
            <w:pPr>
              <w:jc w:val="center"/>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16</w:t>
            </w:r>
          </w:p>
        </w:tc>
        <w:tc>
          <w:tcPr>
            <w:tcW w:w="1169" w:type="dxa"/>
            <w:vMerge w:val="continue"/>
            <w:vAlign w:val="center"/>
          </w:tcPr>
          <w:p>
            <w:pPr>
              <w:jc w:val="center"/>
              <w:rPr>
                <w:rFonts w:hint="eastAsia" w:ascii="宋体" w:hAnsi="宋体" w:eastAsia="宋体" w:cs="宋体"/>
                <w:sz w:val="22"/>
                <w:szCs w:val="22"/>
                <w:vertAlign w:val="baseline"/>
                <w:lang w:val="en-US" w:eastAsia="zh-CN"/>
              </w:rPr>
            </w:pPr>
          </w:p>
        </w:tc>
        <w:tc>
          <w:tcPr>
            <w:tcW w:w="43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国家林业和草原局穿山甲保护研究中心山下部分地质勘察服务</w:t>
            </w:r>
          </w:p>
        </w:tc>
        <w:tc>
          <w:tcPr>
            <w:tcW w:w="250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建材广州工程勘测院有限公司</w:t>
            </w:r>
          </w:p>
        </w:tc>
        <w:tc>
          <w:tcPr>
            <w:tcW w:w="91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24.1</w:t>
            </w:r>
          </w:p>
        </w:tc>
        <w:tc>
          <w:tcPr>
            <w:tcW w:w="1215" w:type="dxa"/>
            <w:shd w:val="clear" w:color="auto" w:fill="auto"/>
            <w:vAlign w:val="center"/>
          </w:tcPr>
          <w:p>
            <w:pPr>
              <w:keepNext w:val="0"/>
              <w:keepLines w:val="0"/>
              <w:widowControl/>
              <w:suppressLineNumbers w:val="0"/>
              <w:jc w:val="center"/>
              <w:textAlignment w:val="center"/>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19.28</w:t>
            </w:r>
          </w:p>
        </w:tc>
        <w:tc>
          <w:tcPr>
            <w:tcW w:w="1034" w:type="dxa"/>
            <w:shd w:val="clear" w:color="auto" w:fill="auto"/>
            <w:vAlign w:val="center"/>
          </w:tcPr>
          <w:p>
            <w:pPr>
              <w:jc w:val="center"/>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0</w:t>
            </w:r>
          </w:p>
        </w:tc>
        <w:tc>
          <w:tcPr>
            <w:tcW w:w="1099" w:type="dxa"/>
            <w:shd w:val="clear" w:color="auto" w:fill="auto"/>
            <w:vAlign w:val="center"/>
          </w:tcPr>
          <w:p>
            <w:pPr>
              <w:keepNext w:val="0"/>
              <w:keepLines w:val="0"/>
              <w:widowControl/>
              <w:suppressLineNumbers w:val="0"/>
              <w:jc w:val="center"/>
              <w:textAlignment w:val="center"/>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19.28</w:t>
            </w:r>
          </w:p>
        </w:tc>
        <w:tc>
          <w:tcPr>
            <w:tcW w:w="1135" w:type="dxa"/>
            <w:shd w:val="clear" w:color="auto" w:fill="auto"/>
            <w:vAlign w:val="center"/>
          </w:tcPr>
          <w:p>
            <w:pPr>
              <w:jc w:val="center"/>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17</w:t>
            </w:r>
          </w:p>
        </w:tc>
        <w:tc>
          <w:tcPr>
            <w:tcW w:w="1169" w:type="dxa"/>
            <w:vMerge w:val="continue"/>
            <w:vAlign w:val="center"/>
          </w:tcPr>
          <w:p>
            <w:pPr>
              <w:jc w:val="center"/>
              <w:rPr>
                <w:rFonts w:hint="eastAsia" w:ascii="宋体" w:hAnsi="宋体" w:eastAsia="宋体" w:cs="宋体"/>
                <w:sz w:val="22"/>
                <w:szCs w:val="22"/>
                <w:vertAlign w:val="baseline"/>
                <w:lang w:val="en-US" w:eastAsia="zh-CN"/>
              </w:rPr>
            </w:pPr>
          </w:p>
        </w:tc>
        <w:tc>
          <w:tcPr>
            <w:tcW w:w="43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国家林业和草原局穿山甲保护研究中心水土保持方案编制服务项目</w:t>
            </w:r>
          </w:p>
        </w:tc>
        <w:tc>
          <w:tcPr>
            <w:tcW w:w="250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广州珠水生态环境技术有限公司</w:t>
            </w:r>
          </w:p>
        </w:tc>
        <w:tc>
          <w:tcPr>
            <w:tcW w:w="91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215" w:type="dxa"/>
            <w:shd w:val="clear" w:color="auto" w:fill="auto"/>
            <w:vAlign w:val="center"/>
          </w:tcPr>
          <w:p>
            <w:pPr>
              <w:keepNext w:val="0"/>
              <w:keepLines w:val="0"/>
              <w:widowControl/>
              <w:suppressLineNumbers w:val="0"/>
              <w:jc w:val="center"/>
              <w:textAlignment w:val="center"/>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9</w:t>
            </w:r>
          </w:p>
        </w:tc>
        <w:tc>
          <w:tcPr>
            <w:tcW w:w="1034" w:type="dxa"/>
            <w:shd w:val="clear" w:color="auto" w:fill="auto"/>
            <w:vAlign w:val="center"/>
          </w:tcPr>
          <w:p>
            <w:pPr>
              <w:jc w:val="center"/>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0</w:t>
            </w:r>
          </w:p>
        </w:tc>
        <w:tc>
          <w:tcPr>
            <w:tcW w:w="1099" w:type="dxa"/>
            <w:shd w:val="clear" w:color="auto" w:fill="auto"/>
            <w:vAlign w:val="center"/>
          </w:tcPr>
          <w:p>
            <w:pPr>
              <w:keepNext w:val="0"/>
              <w:keepLines w:val="0"/>
              <w:widowControl/>
              <w:suppressLineNumbers w:val="0"/>
              <w:jc w:val="center"/>
              <w:textAlignment w:val="center"/>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9</w:t>
            </w:r>
          </w:p>
        </w:tc>
        <w:tc>
          <w:tcPr>
            <w:tcW w:w="1135" w:type="dxa"/>
            <w:shd w:val="clear" w:color="auto" w:fill="auto"/>
            <w:vAlign w:val="center"/>
          </w:tcPr>
          <w:p>
            <w:pPr>
              <w:jc w:val="center"/>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18</w:t>
            </w:r>
          </w:p>
        </w:tc>
        <w:tc>
          <w:tcPr>
            <w:tcW w:w="1169" w:type="dxa"/>
            <w:vMerge w:val="continue"/>
            <w:vAlign w:val="center"/>
          </w:tcPr>
          <w:p>
            <w:pPr>
              <w:jc w:val="center"/>
              <w:rPr>
                <w:rFonts w:hint="eastAsia" w:ascii="宋体" w:hAnsi="宋体" w:eastAsia="宋体" w:cs="宋体"/>
                <w:sz w:val="22"/>
                <w:szCs w:val="22"/>
                <w:vertAlign w:val="baseline"/>
                <w:lang w:val="en-US" w:eastAsia="zh-CN"/>
              </w:rPr>
            </w:pPr>
          </w:p>
        </w:tc>
        <w:tc>
          <w:tcPr>
            <w:tcW w:w="43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国家林业和草原局穿山甲保护研究中心新建项目用地报批组卷、批后实施及土地划拨（工作技术服务）</w:t>
            </w:r>
          </w:p>
        </w:tc>
        <w:tc>
          <w:tcPr>
            <w:tcW w:w="250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广州市城市规划勘测设计研究院有限公司</w:t>
            </w:r>
          </w:p>
        </w:tc>
        <w:tc>
          <w:tcPr>
            <w:tcW w:w="91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28.32</w:t>
            </w:r>
          </w:p>
        </w:tc>
        <w:tc>
          <w:tcPr>
            <w:tcW w:w="1215" w:type="dxa"/>
            <w:shd w:val="clear" w:color="auto" w:fill="auto"/>
            <w:vAlign w:val="center"/>
          </w:tcPr>
          <w:p>
            <w:pPr>
              <w:keepNext w:val="0"/>
              <w:keepLines w:val="0"/>
              <w:widowControl/>
              <w:suppressLineNumbers w:val="0"/>
              <w:jc w:val="center"/>
              <w:textAlignment w:val="center"/>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14.16</w:t>
            </w:r>
          </w:p>
        </w:tc>
        <w:tc>
          <w:tcPr>
            <w:tcW w:w="1034" w:type="dxa"/>
            <w:shd w:val="clear" w:color="auto" w:fill="auto"/>
            <w:vAlign w:val="center"/>
          </w:tcPr>
          <w:p>
            <w:pPr>
              <w:jc w:val="center"/>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0</w:t>
            </w:r>
          </w:p>
        </w:tc>
        <w:tc>
          <w:tcPr>
            <w:tcW w:w="1099" w:type="dxa"/>
            <w:shd w:val="clear" w:color="auto" w:fill="auto"/>
            <w:vAlign w:val="center"/>
          </w:tcPr>
          <w:p>
            <w:pPr>
              <w:keepNext w:val="0"/>
              <w:keepLines w:val="0"/>
              <w:widowControl/>
              <w:suppressLineNumbers w:val="0"/>
              <w:jc w:val="center"/>
              <w:textAlignment w:val="center"/>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14.16</w:t>
            </w:r>
          </w:p>
        </w:tc>
        <w:tc>
          <w:tcPr>
            <w:tcW w:w="1135" w:type="dxa"/>
            <w:shd w:val="clear" w:color="auto" w:fill="auto"/>
            <w:vAlign w:val="center"/>
          </w:tcPr>
          <w:p>
            <w:pPr>
              <w:jc w:val="center"/>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19</w:t>
            </w:r>
          </w:p>
        </w:tc>
        <w:tc>
          <w:tcPr>
            <w:tcW w:w="1169" w:type="dxa"/>
            <w:vMerge w:val="continue"/>
            <w:vAlign w:val="center"/>
          </w:tcPr>
          <w:p>
            <w:pPr>
              <w:jc w:val="center"/>
              <w:rPr>
                <w:rFonts w:hint="eastAsia" w:ascii="宋体" w:hAnsi="宋体" w:eastAsia="宋体" w:cs="宋体"/>
                <w:sz w:val="22"/>
                <w:szCs w:val="22"/>
                <w:vertAlign w:val="baseline"/>
                <w:lang w:val="en-US" w:eastAsia="zh-CN"/>
              </w:rPr>
            </w:pPr>
          </w:p>
        </w:tc>
        <w:tc>
          <w:tcPr>
            <w:tcW w:w="437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国家林业和草原局穿山甲保护研究中心项目“山上地块”勘测定界及土地权属登记前相关测绘技术服务</w:t>
            </w:r>
          </w:p>
        </w:tc>
        <w:tc>
          <w:tcPr>
            <w:tcW w:w="250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广州市城市规划勘测设计研究院有限公司</w:t>
            </w:r>
          </w:p>
        </w:tc>
        <w:tc>
          <w:tcPr>
            <w:tcW w:w="91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69.78</w:t>
            </w:r>
          </w:p>
        </w:tc>
        <w:tc>
          <w:tcPr>
            <w:tcW w:w="1215" w:type="dxa"/>
            <w:shd w:val="clear" w:color="auto" w:fill="auto"/>
            <w:vAlign w:val="center"/>
          </w:tcPr>
          <w:p>
            <w:pPr>
              <w:keepNext w:val="0"/>
              <w:keepLines w:val="0"/>
              <w:widowControl/>
              <w:suppressLineNumbers w:val="0"/>
              <w:jc w:val="center"/>
              <w:textAlignment w:val="center"/>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41.86</w:t>
            </w:r>
          </w:p>
        </w:tc>
        <w:tc>
          <w:tcPr>
            <w:tcW w:w="1034" w:type="dxa"/>
            <w:shd w:val="clear" w:color="auto" w:fill="auto"/>
            <w:vAlign w:val="center"/>
          </w:tcPr>
          <w:p>
            <w:pPr>
              <w:jc w:val="center"/>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0</w:t>
            </w:r>
          </w:p>
        </w:tc>
        <w:tc>
          <w:tcPr>
            <w:tcW w:w="1099" w:type="dxa"/>
            <w:shd w:val="clear" w:color="auto" w:fill="auto"/>
            <w:vAlign w:val="center"/>
          </w:tcPr>
          <w:p>
            <w:pPr>
              <w:keepNext w:val="0"/>
              <w:keepLines w:val="0"/>
              <w:widowControl/>
              <w:suppressLineNumbers w:val="0"/>
              <w:jc w:val="center"/>
              <w:textAlignment w:val="center"/>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41.86</w:t>
            </w:r>
          </w:p>
        </w:tc>
        <w:tc>
          <w:tcPr>
            <w:tcW w:w="1135" w:type="dxa"/>
            <w:shd w:val="clear" w:color="auto" w:fill="auto"/>
            <w:vAlign w:val="center"/>
          </w:tcPr>
          <w:p>
            <w:pPr>
              <w:jc w:val="center"/>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20</w:t>
            </w:r>
          </w:p>
        </w:tc>
        <w:tc>
          <w:tcPr>
            <w:tcW w:w="1169"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450</w:t>
            </w:r>
          </w:p>
        </w:tc>
        <w:tc>
          <w:tcPr>
            <w:tcW w:w="437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国家林业和草原局穿山甲保护研究中心项目工程建设全过程咨询服务</w:t>
            </w:r>
          </w:p>
        </w:tc>
        <w:tc>
          <w:tcPr>
            <w:tcW w:w="250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广东省国际工程咨询有限公司</w:t>
            </w:r>
          </w:p>
        </w:tc>
        <w:tc>
          <w:tcPr>
            <w:tcW w:w="911"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699.72</w:t>
            </w:r>
          </w:p>
        </w:tc>
        <w:tc>
          <w:tcPr>
            <w:tcW w:w="1215" w:type="dxa"/>
            <w:vAlign w:val="center"/>
          </w:tcPr>
          <w:p>
            <w:pPr>
              <w:keepNext w:val="0"/>
              <w:keepLines w:val="0"/>
              <w:widowControl/>
              <w:suppressLineNumbers w:val="0"/>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209.92</w:t>
            </w:r>
          </w:p>
        </w:tc>
        <w:tc>
          <w:tcPr>
            <w:tcW w:w="1034"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0</w:t>
            </w:r>
          </w:p>
        </w:tc>
        <w:tc>
          <w:tcPr>
            <w:tcW w:w="1099" w:type="dxa"/>
            <w:vAlign w:val="center"/>
          </w:tcPr>
          <w:p>
            <w:pPr>
              <w:keepNext w:val="0"/>
              <w:keepLines w:val="0"/>
              <w:widowControl/>
              <w:suppressLineNumbers w:val="0"/>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209.92</w:t>
            </w:r>
          </w:p>
        </w:tc>
        <w:tc>
          <w:tcPr>
            <w:tcW w:w="1135" w:type="dxa"/>
            <w:vAlign w:val="center"/>
          </w:tcPr>
          <w:p>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0</w:t>
            </w:r>
          </w:p>
        </w:tc>
      </w:tr>
    </w:tbl>
    <w:p>
      <w:pPr>
        <w:jc w:val="left"/>
        <w:rPr>
          <w:rFonts w:hint="default"/>
          <w:lang w:val="en-US" w:eastAsia="zh-CN"/>
        </w:rPr>
      </w:pPr>
      <w:r>
        <w:rPr>
          <w:rFonts w:hint="eastAsia"/>
          <w:lang w:val="en-US" w:eastAsia="zh-CN"/>
        </w:rPr>
        <w:t>备注：财政支付金额包括中央财政和省财政</w:t>
      </w:r>
    </w:p>
    <w:sectPr>
      <w:pgSz w:w="16838" w:h="11906" w:orient="landscape"/>
      <w:pgMar w:top="16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5OThiNWVhMzYzZGE5OTI1ODM4ZjBiM2EzMGE4ZTAifQ=="/>
  </w:docVars>
  <w:rsids>
    <w:rsidRoot w:val="1703208D"/>
    <w:rsid w:val="05D709B3"/>
    <w:rsid w:val="098269A5"/>
    <w:rsid w:val="1584131B"/>
    <w:rsid w:val="159D5775"/>
    <w:rsid w:val="1703208D"/>
    <w:rsid w:val="1C512E14"/>
    <w:rsid w:val="1EA24F44"/>
    <w:rsid w:val="29B452B6"/>
    <w:rsid w:val="2D0F08AF"/>
    <w:rsid w:val="30A76004"/>
    <w:rsid w:val="335165AE"/>
    <w:rsid w:val="348F514A"/>
    <w:rsid w:val="34E779E0"/>
    <w:rsid w:val="35894E8B"/>
    <w:rsid w:val="3AC02C30"/>
    <w:rsid w:val="4CBB4FF1"/>
    <w:rsid w:val="4CC47D44"/>
    <w:rsid w:val="4E425E11"/>
    <w:rsid w:val="51087240"/>
    <w:rsid w:val="58D02D39"/>
    <w:rsid w:val="5BA04C44"/>
    <w:rsid w:val="60487659"/>
    <w:rsid w:val="6D284A9A"/>
    <w:rsid w:val="6EA50F04"/>
    <w:rsid w:val="73A42274"/>
    <w:rsid w:val="73D40D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1108</Words>
  <Characters>1319</Characters>
  <Lines>0</Lines>
  <Paragraphs>0</Paragraphs>
  <TotalTime>1</TotalTime>
  <ScaleCrop>false</ScaleCrop>
  <LinksUpToDate>false</LinksUpToDate>
  <CharactersWithSpaces>1440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2024-02-19T08:15:00Z</dcterms:created>
  <dc:creator>静</dc:creator>
  <cp:lastModifiedBy>梁海燕</cp:lastModifiedBy>
  <dcterms:modified xsi:type="dcterms:W3CDTF">2025-02-11T01:31:20Z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2FA118222C2D4824BFE6C90423825602_13</vt:lpwstr>
  </property>
  <property fmtid="{D5CDD505-2E9C-101B-9397-08002B2CF9AE}" pid="4" name="KSOTemplateDocerSaveRecord">
    <vt:lpwstr>eyJoZGlkIjoiNWE4ZmZjYzdkMjA0ZjBkZmI2YTI0OGQ2NDU2YmRlNzYiLCJ1c2VySWQiOiIzMzExMzQ3NzUifQ==</vt:lpwstr>
  </property>
</Properties>
</file>