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480" w:firstLineChars="150"/>
        <w:rPr>
          <w:rFonts w:hint="eastAsia" w:ascii="仿宋_GB2312" w:eastAsia="仿宋_GB2312"/>
          <w:sz w:val="32"/>
          <w:szCs w:val="32"/>
        </w:rPr>
      </w:pPr>
    </w:p>
    <w:p>
      <w:pPr>
        <w:spacing w:line="360" w:lineRule="auto"/>
        <w:ind w:firstLine="480" w:firstLineChars="150"/>
        <w:rPr>
          <w:rFonts w:hint="eastAsia" w:ascii="仿宋_GB2312" w:eastAsia="仿宋_GB2312"/>
          <w:sz w:val="32"/>
          <w:szCs w:val="32"/>
        </w:rPr>
      </w:pPr>
    </w:p>
    <w:p>
      <w:pPr>
        <w:spacing w:line="360" w:lineRule="auto"/>
        <w:ind w:firstLine="0" w:firstLineChars="0"/>
        <w:jc w:val="center"/>
        <w:rPr>
          <w:rFonts w:hint="eastAsia" w:ascii="仿宋_GB2312" w:eastAsia="仿宋_GB2312"/>
          <w:sz w:val="44"/>
          <w:szCs w:val="44"/>
        </w:rPr>
      </w:pPr>
      <w:r>
        <w:rPr>
          <w:rFonts w:hint="eastAsia" w:ascii="方正小标宋简体" w:hAnsi="方正小标宋简体" w:eastAsia="方正小标宋简体" w:cs="方正小标宋简体"/>
          <w:sz w:val="44"/>
          <w:szCs w:val="44"/>
          <w:lang w:val="en-US" w:eastAsia="zh-CN"/>
        </w:rPr>
        <w:t>项目</w:t>
      </w:r>
      <w:r>
        <w:rPr>
          <w:rFonts w:hint="eastAsia" w:ascii="方正小标宋简体" w:hAnsi="方正小标宋简体" w:eastAsia="方正小标宋简体" w:cs="方正小标宋简体"/>
          <w:sz w:val="44"/>
          <w:szCs w:val="44"/>
        </w:rPr>
        <w:t>绩效自评报告</w:t>
      </w:r>
    </w:p>
    <w:p>
      <w:pPr>
        <w:spacing w:line="360" w:lineRule="auto"/>
        <w:ind w:firstLine="450" w:firstLineChars="150"/>
        <w:rPr>
          <w:rFonts w:hint="eastAsia" w:ascii="仿宋_GB2312" w:eastAsia="仿宋_GB2312"/>
          <w:sz w:val="30"/>
          <w:szCs w:val="30"/>
        </w:rPr>
      </w:pPr>
    </w:p>
    <w:p>
      <w:pPr>
        <w:spacing w:line="360" w:lineRule="auto"/>
        <w:ind w:firstLine="450" w:firstLineChars="150"/>
        <w:rPr>
          <w:rFonts w:hint="eastAsia" w:ascii="仿宋_GB2312" w:eastAsia="仿宋_GB2312"/>
          <w:sz w:val="30"/>
          <w:szCs w:val="30"/>
        </w:rPr>
      </w:pPr>
    </w:p>
    <w:p>
      <w:pPr>
        <w:spacing w:line="360" w:lineRule="auto"/>
        <w:ind w:firstLine="450" w:firstLineChars="150"/>
        <w:rPr>
          <w:rFonts w:hint="eastAsia" w:ascii="仿宋_GB2312" w:eastAsia="仿宋_GB2312"/>
          <w:sz w:val="30"/>
          <w:szCs w:val="30"/>
        </w:rPr>
      </w:pPr>
    </w:p>
    <w:p>
      <w:pPr>
        <w:spacing w:line="360" w:lineRule="auto"/>
        <w:rPr>
          <w:rFonts w:hint="eastAsia" w:ascii="仿宋_GB2312" w:eastAsia="仿宋_GB2312"/>
          <w:sz w:val="30"/>
          <w:szCs w:val="30"/>
        </w:rPr>
      </w:pPr>
    </w:p>
    <w:p>
      <w:pPr>
        <w:spacing w:line="360" w:lineRule="auto"/>
        <w:ind w:firstLine="450" w:firstLineChars="150"/>
        <w:rPr>
          <w:rFonts w:hint="eastAsia" w:ascii="仿宋_GB2312" w:eastAsia="仿宋_GB2312"/>
          <w:sz w:val="30"/>
          <w:szCs w:val="30"/>
        </w:rPr>
      </w:pPr>
    </w:p>
    <w:p>
      <w:pPr>
        <w:spacing w:line="360" w:lineRule="auto"/>
        <w:ind w:firstLine="450" w:firstLineChars="150"/>
        <w:rPr>
          <w:rFonts w:hint="eastAsia" w:ascii="仿宋_GB2312" w:eastAsia="仿宋_GB2312"/>
          <w:sz w:val="30"/>
          <w:szCs w:val="30"/>
        </w:rPr>
      </w:pPr>
    </w:p>
    <w:p>
      <w:pPr>
        <w:spacing w:line="360" w:lineRule="auto"/>
        <w:ind w:firstLine="450" w:firstLineChars="150"/>
        <w:rPr>
          <w:rFonts w:hint="eastAsia" w:ascii="仿宋_GB2312" w:eastAsia="仿宋_GB2312"/>
          <w:sz w:val="30"/>
          <w:szCs w:val="30"/>
        </w:rPr>
      </w:pPr>
    </w:p>
    <w:p>
      <w:pPr>
        <w:snapToGrid w:val="0"/>
        <w:spacing w:beforeLines="0" w:afterLines="0" w:line="360" w:lineRule="auto"/>
        <w:rPr>
          <w:rFonts w:hint="eastAsia" w:ascii="仿宋_GB2312" w:eastAsia="仿宋_GB2312"/>
          <w:sz w:val="32"/>
          <w:szCs w:val="32"/>
        </w:rPr>
      </w:pPr>
      <w:r>
        <w:rPr>
          <w:rFonts w:hint="eastAsia" w:ascii="仿宋_GB2312" w:eastAsia="仿宋_GB2312"/>
          <w:sz w:val="32"/>
          <w:szCs w:val="32"/>
          <w:lang w:eastAsia="zh-CN"/>
        </w:rPr>
        <w:t>财政事权</w:t>
      </w:r>
      <w:r>
        <w:rPr>
          <w:rFonts w:hint="eastAsia" w:ascii="仿宋_GB2312" w:eastAsia="仿宋_GB2312"/>
          <w:sz w:val="32"/>
          <w:szCs w:val="32"/>
        </w:rPr>
        <w:t>名称：自然资源事务专项资金—自然保护地体系建设</w:t>
      </w:r>
    </w:p>
    <w:p>
      <w:pPr>
        <w:snapToGrid w:val="0"/>
        <w:spacing w:beforeLines="0" w:afterLines="0" w:line="360" w:lineRule="auto"/>
        <w:rPr>
          <w:rFonts w:hint="eastAsia" w:ascii="仿宋_GB2312" w:eastAsia="仿宋_GB2312"/>
          <w:sz w:val="32"/>
          <w:szCs w:val="32"/>
          <w:lang w:val="en-US" w:eastAsia="zh-CN"/>
        </w:rPr>
      </w:pPr>
      <w:r>
        <w:rPr>
          <w:rFonts w:hint="eastAsia" w:ascii="仿宋_GB2312" w:eastAsia="仿宋_GB2312"/>
          <w:sz w:val="32"/>
          <w:szCs w:val="32"/>
          <w:lang w:eastAsia="zh-CN"/>
        </w:rPr>
        <w:t>对应政策任务个数：</w:t>
      </w:r>
      <w:r>
        <w:rPr>
          <w:rFonts w:hint="eastAsia" w:ascii="仿宋_GB2312" w:eastAsia="仿宋_GB2312"/>
          <w:sz w:val="32"/>
          <w:szCs w:val="32"/>
          <w:lang w:val="en-US" w:eastAsia="zh-CN"/>
        </w:rPr>
        <w:t xml:space="preserve">1    </w:t>
      </w:r>
    </w:p>
    <w:p>
      <w:pPr>
        <w:snapToGrid w:val="0"/>
        <w:spacing w:beforeLines="0" w:afterLines="0" w:line="360" w:lineRule="auto"/>
        <w:rPr>
          <w:rFonts w:hint="default" w:ascii="仿宋_GB2312" w:eastAsia="仿宋_GB2312"/>
          <w:sz w:val="32"/>
          <w:szCs w:val="32"/>
          <w:lang w:val="en-US" w:eastAsia="zh-CN"/>
        </w:rPr>
      </w:pPr>
      <w:r>
        <w:rPr>
          <w:rFonts w:hint="eastAsia" w:ascii="仿宋_GB2312" w:eastAsia="仿宋_GB2312"/>
          <w:sz w:val="32"/>
          <w:szCs w:val="32"/>
          <w:lang w:val="en-US" w:eastAsia="zh-CN"/>
        </w:rPr>
        <w:t>具体名称：国家公园建设</w:t>
      </w:r>
    </w:p>
    <w:p>
      <w:pPr>
        <w:snapToGrid w:val="0"/>
        <w:spacing w:beforeLines="0" w:afterLines="0" w:line="360" w:lineRule="auto"/>
        <w:rPr>
          <w:rFonts w:hint="eastAsia" w:ascii="仿宋_GB2312" w:eastAsia="仿宋_GB2312"/>
          <w:sz w:val="32"/>
          <w:szCs w:val="32"/>
          <w:lang w:eastAsia="zh-CN"/>
        </w:rPr>
      </w:pPr>
      <w:r>
        <w:rPr>
          <w:rFonts w:hint="eastAsia" w:ascii="仿宋_GB2312" w:eastAsia="仿宋_GB2312"/>
          <w:sz w:val="32"/>
          <w:szCs w:val="32"/>
        </w:rPr>
        <w:t>预算</w:t>
      </w:r>
      <w:r>
        <w:rPr>
          <w:rFonts w:hint="eastAsia" w:ascii="仿宋_GB2312" w:eastAsia="仿宋_GB2312"/>
          <w:sz w:val="32"/>
          <w:szCs w:val="32"/>
          <w:lang w:val="en-US" w:eastAsia="zh-CN"/>
        </w:rPr>
        <w:t>单位</w:t>
      </w:r>
      <w:r>
        <w:rPr>
          <w:rFonts w:hint="eastAsia" w:ascii="仿宋_GB2312" w:eastAsia="仿宋_GB2312"/>
          <w:sz w:val="32"/>
          <w:szCs w:val="32"/>
        </w:rPr>
        <w:t>：</w:t>
      </w:r>
      <w:r>
        <w:rPr>
          <w:rFonts w:hint="eastAsia" w:ascii="仿宋_GB2312" w:eastAsia="仿宋_GB2312"/>
          <w:sz w:val="32"/>
          <w:szCs w:val="32"/>
          <w:lang w:eastAsia="zh-CN"/>
        </w:rPr>
        <w:t>广东省林业局</w:t>
      </w:r>
      <w:r>
        <w:rPr>
          <w:rFonts w:hint="eastAsia" w:ascii="仿宋_GB2312" w:eastAsia="仿宋_GB2312"/>
          <w:sz w:val="32"/>
          <w:szCs w:val="32"/>
        </w:rPr>
        <w:t>（公章）</w:t>
      </w:r>
    </w:p>
    <w:p>
      <w:pPr>
        <w:snapToGrid w:val="0"/>
        <w:spacing w:beforeLines="0" w:afterLines="0" w:line="360" w:lineRule="auto"/>
        <w:rPr>
          <w:rFonts w:hint="eastAsia" w:ascii="仿宋_GB2312" w:eastAsia="仿宋_GB2312"/>
          <w:sz w:val="32"/>
          <w:szCs w:val="32"/>
          <w:lang w:eastAsia="zh-CN"/>
        </w:rPr>
      </w:pPr>
      <w:r>
        <w:rPr>
          <w:rFonts w:hint="eastAsia" w:ascii="仿宋_GB2312" w:eastAsia="仿宋_GB2312"/>
          <w:sz w:val="32"/>
          <w:szCs w:val="32"/>
        </w:rPr>
        <w:t>填报人姓名：谢万燕</w:t>
      </w:r>
    </w:p>
    <w:p>
      <w:pPr>
        <w:snapToGrid w:val="0"/>
        <w:spacing w:beforeLines="0" w:afterLines="0" w:line="360" w:lineRule="auto"/>
        <w:rPr>
          <w:rFonts w:hint="default" w:ascii="仿宋_GB2312" w:eastAsia="仿宋_GB2312"/>
          <w:sz w:val="32"/>
          <w:szCs w:val="32"/>
          <w:lang w:val="en-US" w:eastAsia="zh-CN"/>
        </w:rPr>
      </w:pPr>
      <w:r>
        <w:rPr>
          <w:rFonts w:hint="eastAsia" w:ascii="仿宋_GB2312" w:eastAsia="仿宋_GB2312"/>
          <w:sz w:val="32"/>
          <w:szCs w:val="32"/>
        </w:rPr>
        <w:t>联系电话：020-81700186</w:t>
      </w:r>
    </w:p>
    <w:p>
      <w:pPr>
        <w:snapToGrid w:val="0"/>
        <w:spacing w:beforeLines="0" w:afterLines="0" w:line="360" w:lineRule="auto"/>
        <w:rPr>
          <w:rFonts w:hint="default" w:ascii="仿宋_GB2312" w:eastAsia="仿宋_GB2312"/>
          <w:sz w:val="32"/>
          <w:szCs w:val="32"/>
          <w:lang w:val="en-US" w:eastAsia="zh-CN"/>
        </w:rPr>
      </w:pPr>
      <w:r>
        <w:rPr>
          <w:rFonts w:hint="eastAsia" w:ascii="仿宋_GB2312" w:eastAsia="仿宋_GB2312"/>
          <w:sz w:val="32"/>
          <w:szCs w:val="32"/>
        </w:rPr>
        <w:t>填报日期：</w:t>
      </w:r>
      <w:r>
        <w:rPr>
          <w:rFonts w:hint="eastAsia" w:ascii="仿宋_GB2312" w:eastAsia="仿宋_GB2312"/>
          <w:sz w:val="32"/>
          <w:szCs w:val="32"/>
          <w:lang w:val="en-US" w:eastAsia="zh-CN"/>
        </w:rPr>
        <w:t>2022年7月</w:t>
      </w:r>
    </w:p>
    <w:p>
      <w:pPr>
        <w:keepNext w:val="0"/>
        <w:keepLines w:val="0"/>
        <w:widowControl w:val="0"/>
        <w:suppressLineNumbers w:val="0"/>
        <w:kinsoku w:val="0"/>
        <w:autoSpaceDE w:val="0"/>
        <w:autoSpaceDN/>
        <w:spacing w:before="0" w:beforeAutospacing="0" w:after="0" w:afterAutospacing="0" w:line="360" w:lineRule="auto"/>
        <w:ind w:left="0" w:right="0" w:firstLine="0" w:firstLineChars="0"/>
        <w:jc w:val="center"/>
        <w:outlineLvl w:val="0"/>
        <w:rPr>
          <w:rFonts w:hint="default" w:ascii="方正小标宋简体" w:hAnsi="方正小标宋简体" w:eastAsia="方正小标宋简体" w:cs="方正小标宋简体"/>
          <w:kern w:val="2"/>
          <w:sz w:val="36"/>
          <w:szCs w:val="36"/>
          <w:lang w:val="en-US" w:eastAsia="zh-CN" w:bidi="ar"/>
        </w:rPr>
        <w:sectPr>
          <w:pgSz w:w="11906" w:h="16838"/>
          <w:pgMar w:top="1928" w:right="1417" w:bottom="1417" w:left="1531" w:header="851" w:footer="992" w:gutter="0"/>
          <w:cols w:space="720" w:num="1"/>
          <w:docGrid w:type="lines" w:linePitch="312" w:charSpace="0"/>
        </w:sectPr>
      </w:pPr>
    </w:p>
    <w:p>
      <w:pPr>
        <w:keepNext w:val="0"/>
        <w:keepLines w:val="0"/>
        <w:pageBreakBefore w:val="0"/>
        <w:widowControl w:val="0"/>
        <w:suppressLineNumbers w:val="0"/>
        <w:kinsoku w:val="0"/>
        <w:wordWrap/>
        <w:overflowPunct/>
        <w:topLinePunct w:val="0"/>
        <w:autoSpaceDE w:val="0"/>
        <w:autoSpaceDN/>
        <w:bidi w:val="0"/>
        <w:adjustRightInd/>
        <w:snapToGrid/>
        <w:spacing w:beforeAutospacing="0" w:after="0" w:afterAutospacing="0" w:line="360" w:lineRule="auto"/>
        <w:ind w:left="0" w:right="0" w:firstLine="640" w:firstLineChars="200"/>
        <w:jc w:val="both"/>
        <w:textAlignment w:val="auto"/>
        <w:rPr>
          <w:rFonts w:hint="eastAsia" w:ascii="黑体" w:hAnsi="宋体" w:eastAsia="黑体" w:cs="Times New Roman"/>
          <w:kern w:val="2"/>
          <w:sz w:val="32"/>
          <w:szCs w:val="32"/>
        </w:rPr>
      </w:pPr>
      <w:r>
        <w:rPr>
          <w:rFonts w:hint="eastAsia" w:ascii="仿宋_GB2312" w:hAnsi="仿宋_GB2312" w:eastAsia="仿宋_GB2312" w:cs="仿宋_GB2312"/>
          <w:kern w:val="2"/>
          <w:sz w:val="32"/>
          <w:szCs w:val="32"/>
          <w:lang w:val="en-US" w:eastAsia="zh-CN" w:bidi="ar"/>
        </w:rPr>
        <w:t>根据《广东省财政厅关于开展2023年省级财政资金绩效自评工作的通知》，为进一步压实预算绩效管理主体责任，提高财政资金使用效益，我局开展了“2022年国家公园建设专项资金”项目的绩效自评工作。针对该项目的过程、产出、效益等方面的内容，我局着重分析了项目的绩效目标完成情况、项目任务完成情况、项目产生的效益等情况，提出了该项目实施的主要绩效和改进意见。现就该项目的绩效自评情况报告如下：</w:t>
      </w:r>
    </w:p>
    <w:p>
      <w:pPr>
        <w:pStyle w:val="4"/>
        <w:keepNext/>
        <w:keepLines/>
        <w:pageBreakBefore w:val="0"/>
        <w:widowControl w:val="0"/>
        <w:suppressLineNumbers w:val="0"/>
        <w:wordWrap/>
        <w:overflowPunct/>
        <w:topLinePunct w:val="0"/>
        <w:autoSpaceDE w:val="0"/>
        <w:autoSpaceDN/>
        <w:bidi w:val="0"/>
        <w:adjustRightInd/>
        <w:snapToGrid/>
        <w:spacing w:before="0"/>
        <w:textAlignment w:val="auto"/>
        <w:rPr>
          <w:rFonts w:hint="eastAsia" w:ascii="黑体" w:hAnsi="宋体" w:eastAsia="黑体" w:cs="Times New Roman"/>
          <w:b w:val="0"/>
          <w:bCs w:val="0"/>
          <w:kern w:val="44"/>
          <w:sz w:val="32"/>
          <w:szCs w:val="32"/>
        </w:rPr>
      </w:pPr>
      <w:r>
        <w:rPr>
          <w:rFonts w:hint="eastAsia" w:ascii="黑体" w:hAnsi="宋体" w:eastAsia="黑体" w:cs="黑体"/>
          <w:b w:val="0"/>
          <w:bCs w:val="0"/>
          <w:kern w:val="44"/>
          <w:sz w:val="32"/>
          <w:szCs w:val="32"/>
        </w:rPr>
        <w:t>一、基本情况</w:t>
      </w:r>
    </w:p>
    <w:p>
      <w:pPr>
        <w:pStyle w:val="5"/>
        <w:keepNext/>
        <w:keepLines/>
        <w:pageBreakBefore w:val="0"/>
        <w:widowControl w:val="0"/>
        <w:suppressLineNumbers w:val="0"/>
        <w:wordWrap/>
        <w:overflowPunct/>
        <w:topLinePunct w:val="0"/>
        <w:autoSpaceDE w:val="0"/>
        <w:autoSpaceDN/>
        <w:bidi w:val="0"/>
        <w:adjustRightInd/>
        <w:snapToGrid/>
        <w:spacing w:before="0"/>
        <w:textAlignment w:val="auto"/>
        <w:rPr>
          <w:rFonts w:hint="eastAsia" w:ascii="楷体_GB2312" w:eastAsia="楷体_GB2312" w:cs="Times New Roman"/>
          <w:b/>
          <w:bCs w:val="0"/>
          <w:kern w:val="2"/>
          <w:sz w:val="32"/>
          <w:szCs w:val="32"/>
        </w:rPr>
      </w:pPr>
      <w:r>
        <w:rPr>
          <w:rFonts w:hint="eastAsia" w:ascii="楷体_GB2312" w:eastAsia="楷体_GB2312" w:cs="楷体_GB2312"/>
          <w:b/>
          <w:bCs w:val="0"/>
          <w:kern w:val="2"/>
          <w:sz w:val="32"/>
          <w:szCs w:val="32"/>
        </w:rPr>
        <w:t>（一）项目资金概况</w:t>
      </w:r>
    </w:p>
    <w:p>
      <w:pPr>
        <w:pStyle w:val="14"/>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eastAsia="仿宋_GB2312" w:cs="Times New Roman"/>
          <w:kern w:val="2"/>
          <w:sz w:val="32"/>
          <w:szCs w:val="32"/>
        </w:rPr>
      </w:pPr>
      <w:r>
        <w:rPr>
          <w:rFonts w:hint="eastAsia" w:ascii="仿宋_GB2312" w:hAnsi="仿宋_GB2312" w:eastAsia="仿宋_GB2312" w:cs="仿宋_GB2312"/>
          <w:kern w:val="2"/>
          <w:sz w:val="32"/>
          <w:szCs w:val="32"/>
          <w:lang w:val="en-US" w:eastAsia="zh-CN" w:bidi="ar"/>
        </w:rPr>
        <w:t>根据《广东省财政厅关于提前下达2022年国家公园建设专项资金的通知》（粤财资环〔2021〕137号）、《广东省财政厅关于安排2022年国家公园建设专项资金（第二批）的通知》（粤财资环〔2022〕20号），2022年省级财政安排国家公园建设专项资金共计5000万元。</w:t>
      </w:r>
      <w:r>
        <w:rPr>
          <w:rFonts w:hint="eastAsia" w:ascii="仿宋_GB2312" w:eastAsia="仿宋_GB2312" w:cs="Times New Roman"/>
          <w:color w:val="000000"/>
          <w:kern w:val="2"/>
          <w:sz w:val="32"/>
          <w:szCs w:val="32"/>
          <w:lang w:val="en-US" w:eastAsia="zh-CN" w:bidi="ar-SA"/>
        </w:rPr>
        <w:t>其中</w:t>
      </w:r>
      <w:r>
        <w:rPr>
          <w:rFonts w:hint="eastAsia" w:ascii="仿宋" w:hAnsi="仿宋" w:eastAsia="仿宋" w:cs="仿宋"/>
          <w:color w:val="auto"/>
          <w:sz w:val="32"/>
          <w:szCs w:val="32"/>
          <w:lang w:val="en-US" w:eastAsia="zh-CN"/>
        </w:rPr>
        <w:t>广东石</w:t>
      </w:r>
      <w:r>
        <w:rPr>
          <w:rFonts w:hint="eastAsia" w:ascii="仿宋" w:hAnsi="仿宋" w:eastAsia="仿宋" w:cs="仿宋"/>
          <w:color w:val="auto"/>
          <w:sz w:val="32"/>
          <w:szCs w:val="32"/>
          <w:highlight w:val="none"/>
          <w:lang w:val="en-US" w:eastAsia="zh-CN"/>
        </w:rPr>
        <w:t>门台国家级自然保护区基础设施建设项</w:t>
      </w:r>
      <w:r>
        <w:rPr>
          <w:rFonts w:hint="eastAsia" w:ascii="仿宋_GB2312" w:hAnsi="仿宋_GB2312" w:eastAsia="仿宋_GB2312" w:cs="仿宋_GB2312"/>
          <w:color w:val="auto"/>
          <w:sz w:val="32"/>
          <w:szCs w:val="32"/>
          <w:highlight w:val="none"/>
          <w:lang w:val="en-US" w:eastAsia="zh-CN"/>
        </w:rPr>
        <w:t>目根据结算审核情况财政收回19.14万元</w:t>
      </w:r>
      <w:r>
        <w:rPr>
          <w:rFonts w:hint="eastAsia" w:ascii="仿宋_GB2312" w:hAnsi="仿宋_GB2312" w:eastAsia="仿宋_GB2312" w:cs="仿宋_GB2312"/>
          <w:color w:val="000000"/>
          <w:kern w:val="2"/>
          <w:sz w:val="32"/>
          <w:szCs w:val="32"/>
          <w:highlight w:val="none"/>
          <w:lang w:val="en-US" w:eastAsia="zh-CN" w:bidi="ar-SA"/>
        </w:rPr>
        <w:t>；</w:t>
      </w:r>
      <w:r>
        <w:rPr>
          <w:rFonts w:hint="eastAsia" w:ascii="仿宋_GB2312" w:eastAsia="仿宋_GB2312" w:cs="Times New Roman"/>
          <w:color w:val="000000"/>
          <w:kern w:val="2"/>
          <w:sz w:val="32"/>
          <w:szCs w:val="32"/>
          <w:highlight w:val="none"/>
          <w:lang w:val="en-US" w:eastAsia="zh-CN" w:bidi="ar-SA"/>
        </w:rPr>
        <w:t>南岭国家公园南岭区域社区生态公益岗位聘用项目，由于</w:t>
      </w:r>
      <w:r>
        <w:rPr>
          <w:rFonts w:hint="eastAsia" w:ascii="仿宋_GB2312" w:hAnsi="仿宋_GB2312" w:eastAsia="仿宋_GB2312" w:cs="仿宋_GB2312"/>
          <w:sz w:val="32"/>
          <w:szCs w:val="32"/>
          <w:highlight w:val="none"/>
          <w:lang w:bidi="ar"/>
        </w:rPr>
        <w:t>首年项目启动时间较晚</w:t>
      </w:r>
      <w:r>
        <w:rPr>
          <w:rFonts w:hint="eastAsia" w:ascii="仿宋_GB2312" w:hAnsi="仿宋_GB2312" w:eastAsia="仿宋_GB2312" w:cs="仿宋_GB2312"/>
          <w:sz w:val="32"/>
          <w:szCs w:val="32"/>
          <w:highlight w:val="none"/>
          <w:lang w:eastAsia="zh-CN" w:bidi="ar"/>
        </w:rPr>
        <w:t>，</w:t>
      </w:r>
      <w:r>
        <w:rPr>
          <w:rFonts w:hint="eastAsia" w:ascii="仿宋_GB2312" w:hAnsi="仿宋_GB2312" w:eastAsia="仿宋_GB2312" w:cs="仿宋_GB2312"/>
          <w:sz w:val="32"/>
          <w:szCs w:val="32"/>
          <w:highlight w:val="none"/>
          <w:lang w:bidi="ar"/>
        </w:rPr>
        <w:t>生态公益岗位聘用合同期限为一年一签，合同约定工资须按月发放，导致2022年度生态公益岗位人员的合同续聘日期向后顺延，工资发放时间也随之顺延</w:t>
      </w:r>
      <w:r>
        <w:rPr>
          <w:rFonts w:hint="eastAsia" w:ascii="仿宋_GB2312" w:hAnsi="仿宋_GB2312" w:eastAsia="仿宋_GB2312" w:cs="仿宋_GB2312"/>
          <w:sz w:val="32"/>
          <w:szCs w:val="32"/>
          <w:highlight w:val="none"/>
          <w:lang w:eastAsia="zh-CN" w:bidi="ar"/>
        </w:rPr>
        <w:t>，</w:t>
      </w:r>
      <w:r>
        <w:rPr>
          <w:rFonts w:hint="eastAsia" w:ascii="仿宋_GB2312" w:hAnsi="仿宋_GB2312" w:eastAsia="仿宋_GB2312" w:cs="仿宋_GB2312"/>
          <w:sz w:val="32"/>
          <w:szCs w:val="32"/>
          <w:highlight w:val="none"/>
          <w:lang w:bidi="ar"/>
        </w:rPr>
        <w:t>为保证资金支出效益，经财政厅核准，收回</w:t>
      </w:r>
      <w:r>
        <w:rPr>
          <w:rFonts w:hint="eastAsia" w:ascii="仿宋_GB2312" w:hAnsi="仿宋_GB2312" w:eastAsia="仿宋_GB2312" w:cs="仿宋_GB2312"/>
          <w:sz w:val="32"/>
          <w:szCs w:val="32"/>
          <w:highlight w:val="none"/>
          <w:lang w:eastAsia="zh-CN" w:bidi="ar"/>
        </w:rPr>
        <w:t>该项目2</w:t>
      </w:r>
      <w:r>
        <w:rPr>
          <w:rFonts w:hint="eastAsia" w:ascii="仿宋_GB2312" w:hAnsi="仿宋_GB2312" w:eastAsia="仿宋_GB2312" w:cs="仿宋_GB2312"/>
          <w:sz w:val="32"/>
          <w:szCs w:val="32"/>
          <w:highlight w:val="none"/>
          <w:lang w:val="en-US" w:eastAsia="zh-CN" w:bidi="ar"/>
        </w:rPr>
        <w:t>022年</w:t>
      </w:r>
      <w:r>
        <w:rPr>
          <w:rFonts w:hint="eastAsia" w:ascii="仿宋_GB2312" w:hAnsi="仿宋_GB2312" w:eastAsia="仿宋_GB2312" w:cs="仿宋_GB2312"/>
          <w:sz w:val="32"/>
          <w:szCs w:val="32"/>
          <w:highlight w:val="none"/>
          <w:lang w:bidi="ar"/>
        </w:rPr>
        <w:t>度项目资金43</w:t>
      </w:r>
      <w:r>
        <w:rPr>
          <w:rFonts w:hint="eastAsia" w:ascii="仿宋_GB2312" w:hAnsi="仿宋_GB2312" w:eastAsia="仿宋_GB2312" w:cs="仿宋_GB2312"/>
          <w:sz w:val="32"/>
          <w:szCs w:val="32"/>
          <w:highlight w:val="none"/>
          <w:lang w:val="en-US" w:eastAsia="zh-CN" w:bidi="ar"/>
        </w:rPr>
        <w:t>.</w:t>
      </w:r>
      <w:r>
        <w:rPr>
          <w:rFonts w:hint="eastAsia" w:ascii="仿宋_GB2312" w:hAnsi="仿宋_GB2312" w:eastAsia="仿宋_GB2312" w:cs="仿宋_GB2312"/>
          <w:sz w:val="32"/>
          <w:szCs w:val="32"/>
          <w:highlight w:val="none"/>
          <w:lang w:bidi="ar"/>
        </w:rPr>
        <w:t>51</w:t>
      </w:r>
      <w:r>
        <w:rPr>
          <w:rFonts w:hint="eastAsia" w:ascii="仿宋_GB2312" w:hAnsi="仿宋_GB2312" w:eastAsia="仿宋_GB2312" w:cs="仿宋_GB2312"/>
          <w:sz w:val="32"/>
          <w:szCs w:val="32"/>
          <w:highlight w:val="none"/>
          <w:lang w:eastAsia="zh-CN" w:bidi="ar"/>
        </w:rPr>
        <w:t>万</w:t>
      </w:r>
      <w:r>
        <w:rPr>
          <w:rFonts w:hint="eastAsia" w:ascii="仿宋_GB2312" w:hAnsi="仿宋_GB2312" w:eastAsia="仿宋_GB2312" w:cs="仿宋_GB2312"/>
          <w:sz w:val="32"/>
          <w:szCs w:val="32"/>
          <w:highlight w:val="none"/>
          <w:lang w:bidi="ar"/>
        </w:rPr>
        <w:t>元</w:t>
      </w:r>
      <w:r>
        <w:rPr>
          <w:rFonts w:hint="eastAsia" w:ascii="仿宋_GB2312" w:hAnsi="仿宋_GB2312" w:eastAsia="仿宋_GB2312" w:cs="仿宋_GB2312"/>
          <w:sz w:val="32"/>
          <w:szCs w:val="32"/>
          <w:highlight w:val="none"/>
          <w:lang w:eastAsia="zh-CN" w:bidi="ar"/>
        </w:rPr>
        <w:t>；</w:t>
      </w:r>
      <w:r>
        <w:rPr>
          <w:rFonts w:hint="eastAsia" w:ascii="仿宋_GB2312" w:eastAsia="仿宋_GB2312" w:cs="Times New Roman"/>
          <w:color w:val="000000"/>
          <w:kern w:val="2"/>
          <w:sz w:val="32"/>
          <w:szCs w:val="32"/>
          <w:lang w:val="en-US" w:eastAsia="zh-CN" w:bidi="ar-SA"/>
        </w:rPr>
        <w:t>因此，截止至评价日期2022年12月31日，该项目实际下达资金为4937.35万元。</w:t>
      </w:r>
      <w:r>
        <w:rPr>
          <w:rFonts w:hint="eastAsia" w:ascii="仿宋_GB2312" w:hAnsi="仿宋_GB2312" w:eastAsia="仿宋_GB2312" w:cs="仿宋_GB2312"/>
          <w:kern w:val="2"/>
          <w:sz w:val="32"/>
          <w:szCs w:val="32"/>
          <w:lang w:val="en-US" w:eastAsia="zh-CN" w:bidi="ar"/>
        </w:rPr>
        <w:t>具体情况见表1-1：</w:t>
      </w:r>
    </w:p>
    <w:p>
      <w:pPr>
        <w:keepNext w:val="0"/>
        <w:keepLines w:val="0"/>
        <w:pageBreakBefore w:val="0"/>
        <w:widowControl w:val="0"/>
        <w:suppressLineNumbers w:val="0"/>
        <w:kinsoku w:val="0"/>
        <w:wordWrap/>
        <w:overflowPunct/>
        <w:topLinePunct w:val="0"/>
        <w:autoSpaceDE w:val="0"/>
        <w:autoSpaceDN/>
        <w:bidi w:val="0"/>
        <w:adjustRightInd/>
        <w:snapToGrid w:val="0"/>
        <w:spacing w:before="157" w:beforeLines="50" w:beforeAutospacing="0" w:after="0" w:afterAutospacing="0" w:line="240" w:lineRule="auto"/>
        <w:ind w:left="0" w:right="0" w:firstLine="0" w:firstLineChars="0"/>
        <w:jc w:val="center"/>
        <w:textAlignment w:val="auto"/>
        <w:rPr>
          <w:rFonts w:hint="eastAsia" w:ascii="黑体" w:hAnsi="宋体" w:eastAsia="黑体" w:cs="黑体"/>
          <w:kern w:val="2"/>
          <w:sz w:val="28"/>
          <w:szCs w:val="28"/>
          <w:lang w:val="en-US" w:eastAsia="zh-CN" w:bidi="ar"/>
        </w:rPr>
      </w:pPr>
      <w:r>
        <w:rPr>
          <w:rFonts w:hint="eastAsia" w:ascii="黑体" w:hAnsi="宋体" w:eastAsia="黑体" w:cs="黑体"/>
          <w:kern w:val="2"/>
          <w:sz w:val="28"/>
          <w:szCs w:val="28"/>
          <w:lang w:val="en-US" w:eastAsia="zh-CN" w:bidi="ar"/>
        </w:rPr>
        <w:t>表1-1 资金下达情况表</w:t>
      </w:r>
    </w:p>
    <w:p>
      <w:pPr>
        <w:pStyle w:val="10"/>
        <w:jc w:val="right"/>
        <w:rPr>
          <w:rFonts w:hint="default"/>
          <w:b w:val="0"/>
          <w:bCs/>
          <w:sz w:val="21"/>
          <w:szCs w:val="21"/>
          <w:lang w:val="en-US"/>
        </w:rPr>
      </w:pPr>
      <w:r>
        <w:rPr>
          <w:rFonts w:hint="eastAsia" w:ascii="黑体" w:hAnsi="宋体" w:eastAsia="黑体" w:cs="黑体"/>
          <w:b w:val="0"/>
          <w:bCs/>
          <w:kern w:val="2"/>
          <w:sz w:val="21"/>
          <w:szCs w:val="21"/>
          <w:lang w:val="en-US" w:eastAsia="zh-CN" w:bidi="ar"/>
        </w:rPr>
        <w:t>单位：万元</w:t>
      </w:r>
    </w:p>
    <w:tbl>
      <w:tblPr>
        <w:tblStyle w:val="11"/>
        <w:tblW w:w="537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5249"/>
        <w:gridCol w:w="1297"/>
        <w:gridCol w:w="1290"/>
        <w:gridCol w:w="1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2" w:type="dxa"/>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eastAsia" w:ascii="仿宋_GB2312" w:hAnsi="Times New Roman" w:eastAsia="仿宋_GB2312" w:cs="Times New Roman"/>
                <w:b/>
                <w:bCs/>
                <w:kern w:val="2"/>
                <w:sz w:val="24"/>
                <w:szCs w:val="24"/>
              </w:rPr>
            </w:pPr>
            <w:r>
              <w:rPr>
                <w:rFonts w:hint="eastAsia" w:ascii="仿宋_GB2312" w:hAnsi="Times New Roman" w:eastAsia="仿宋_GB2312" w:cs="仿宋_GB2312"/>
                <w:b/>
                <w:bCs/>
                <w:kern w:val="2"/>
                <w:sz w:val="24"/>
                <w:szCs w:val="24"/>
                <w:lang w:val="en-US" w:eastAsia="zh-CN" w:bidi="ar"/>
              </w:rPr>
              <w:t>序号</w:t>
            </w:r>
          </w:p>
        </w:tc>
        <w:tc>
          <w:tcPr>
            <w:tcW w:w="5249" w:type="dxa"/>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eastAsia" w:ascii="仿宋_GB2312" w:hAnsi="Times New Roman" w:eastAsia="仿宋_GB2312" w:cs="Times New Roman"/>
                <w:b/>
                <w:bCs/>
                <w:kern w:val="2"/>
                <w:sz w:val="24"/>
                <w:szCs w:val="24"/>
              </w:rPr>
            </w:pPr>
            <w:r>
              <w:rPr>
                <w:rFonts w:hint="eastAsia" w:ascii="仿宋_GB2312" w:hAnsi="Times New Roman" w:eastAsia="仿宋_GB2312" w:cs="仿宋_GB2312"/>
                <w:b/>
                <w:bCs/>
                <w:kern w:val="2"/>
                <w:sz w:val="24"/>
                <w:szCs w:val="24"/>
                <w:lang w:val="en-US" w:eastAsia="zh-CN" w:bidi="ar"/>
              </w:rPr>
              <w:t>资金下达文件</w:t>
            </w:r>
          </w:p>
        </w:tc>
        <w:tc>
          <w:tcPr>
            <w:tcW w:w="1297" w:type="dxa"/>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eastAsia" w:ascii="仿宋_GB2312" w:hAnsi="Times New Roman" w:eastAsia="仿宋_GB2312" w:cs="Times New Roman"/>
                <w:b/>
                <w:bCs/>
                <w:kern w:val="2"/>
                <w:sz w:val="24"/>
                <w:szCs w:val="24"/>
              </w:rPr>
            </w:pPr>
            <w:r>
              <w:rPr>
                <w:rFonts w:hint="eastAsia" w:ascii="仿宋_GB2312" w:hAnsi="Times New Roman" w:eastAsia="仿宋_GB2312" w:cs="仿宋_GB2312"/>
                <w:b/>
                <w:bCs/>
                <w:kern w:val="2"/>
                <w:sz w:val="24"/>
                <w:szCs w:val="24"/>
                <w:lang w:val="en-US" w:eastAsia="zh-CN" w:bidi="ar"/>
              </w:rPr>
              <w:t>下达金额</w:t>
            </w:r>
          </w:p>
        </w:tc>
        <w:tc>
          <w:tcPr>
            <w:tcW w:w="1290" w:type="dxa"/>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eastAsia" w:ascii="仿宋_GB2312" w:hAnsi="Times New Roman" w:eastAsia="仿宋_GB2312" w:cs="仿宋_GB2312"/>
                <w:b/>
                <w:bCs/>
                <w:kern w:val="2"/>
                <w:sz w:val="24"/>
                <w:szCs w:val="24"/>
                <w:lang w:val="en-US" w:eastAsia="zh-CN" w:bidi="ar"/>
              </w:rPr>
            </w:pPr>
            <w:r>
              <w:rPr>
                <w:rFonts w:hint="eastAsia" w:ascii="仿宋_GB2312" w:hAnsi="Times New Roman" w:eastAsia="仿宋_GB2312" w:cs="仿宋_GB2312"/>
                <w:b/>
                <w:bCs/>
                <w:kern w:val="2"/>
                <w:sz w:val="24"/>
                <w:szCs w:val="24"/>
                <w:lang w:val="en-US" w:eastAsia="zh-CN" w:bidi="ar"/>
              </w:rPr>
              <w:t>收回资金</w:t>
            </w:r>
          </w:p>
        </w:tc>
        <w:tc>
          <w:tcPr>
            <w:tcW w:w="1290" w:type="dxa"/>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eastAsia" w:ascii="仿宋_GB2312" w:hAnsi="Times New Roman" w:eastAsia="仿宋_GB2312" w:cs="仿宋_GB2312"/>
                <w:b/>
                <w:bCs/>
                <w:kern w:val="2"/>
                <w:sz w:val="24"/>
                <w:szCs w:val="24"/>
                <w:lang w:val="en-US" w:eastAsia="zh-CN" w:bidi="ar"/>
              </w:rPr>
            </w:pPr>
            <w:r>
              <w:rPr>
                <w:rFonts w:hint="eastAsia" w:ascii="仿宋_GB2312" w:hAnsi="Times New Roman" w:eastAsia="仿宋_GB2312" w:cs="仿宋_GB2312"/>
                <w:b/>
                <w:bCs/>
                <w:kern w:val="2"/>
                <w:sz w:val="24"/>
                <w:szCs w:val="24"/>
                <w:lang w:val="en-US" w:eastAsia="zh-CN" w:bidi="ar"/>
              </w:rPr>
              <w:t>实际下达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240" w:lineRule="auto"/>
              <w:ind w:left="0" w:right="0" w:firstLine="0" w:firstLineChars="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1</w:t>
            </w:r>
          </w:p>
        </w:tc>
        <w:tc>
          <w:tcPr>
            <w:tcW w:w="52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240" w:lineRule="auto"/>
              <w:ind w:left="0" w:right="0" w:firstLine="0" w:firstLineChars="0"/>
              <w:jc w:val="center"/>
              <w:rPr>
                <w:rFonts w:hint="eastAsia" w:ascii="仿宋_GB2312" w:hAnsi="Times New Roman" w:eastAsia="仿宋_GB2312" w:cs="Times New Roman"/>
                <w:spacing w:val="-6"/>
                <w:kern w:val="2"/>
                <w:sz w:val="24"/>
                <w:szCs w:val="24"/>
              </w:rPr>
            </w:pPr>
            <w:r>
              <w:rPr>
                <w:rFonts w:hint="eastAsia" w:ascii="仿宋_GB2312" w:hAnsi="Times New Roman" w:eastAsia="仿宋_GB2312" w:cs="仿宋_GB2312"/>
                <w:spacing w:val="-6"/>
                <w:sz w:val="24"/>
                <w:lang w:bidi="ar"/>
              </w:rPr>
              <w:t>《广东省财政厅关于提前下达2022年国家公园建设专项资金的通知》（粤财资环〔2021〕137号）</w:t>
            </w:r>
          </w:p>
        </w:tc>
        <w:tc>
          <w:tcPr>
            <w:tcW w:w="12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240" w:lineRule="auto"/>
              <w:ind w:left="0" w:right="0" w:firstLine="0" w:firstLineChars="0"/>
              <w:jc w:val="center"/>
              <w:rPr>
                <w:rFonts w:hint="default" w:ascii="仿宋_GB2312" w:hAnsi="Times New Roman" w:eastAsia="仿宋_GB2312" w:cs="Times New Roman"/>
                <w:kern w:val="2"/>
                <w:sz w:val="24"/>
                <w:szCs w:val="24"/>
                <w:lang w:val="en-US"/>
              </w:rPr>
            </w:pPr>
            <w:r>
              <w:rPr>
                <w:rFonts w:hint="eastAsia" w:ascii="仿宋_GB2312" w:hAnsi="Times New Roman" w:eastAsia="仿宋_GB2312" w:cs="仿宋_GB2312"/>
                <w:kern w:val="2"/>
                <w:sz w:val="24"/>
                <w:szCs w:val="24"/>
                <w:lang w:val="en-US" w:eastAsia="zh-CN" w:bidi="ar"/>
              </w:rPr>
              <w:t>359</w:t>
            </w:r>
          </w:p>
        </w:tc>
        <w:tc>
          <w:tcPr>
            <w:tcW w:w="12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240" w:lineRule="auto"/>
              <w:ind w:left="0" w:right="0" w:firstLine="0" w:firstLineChars="0"/>
              <w:jc w:val="center"/>
              <w:rPr>
                <w:rFonts w:hint="default" w:ascii="仿宋_GB2312" w:hAnsi="Times New Roman" w:eastAsia="仿宋_GB2312" w:cs="仿宋_GB2312"/>
                <w:kern w:val="2"/>
                <w:sz w:val="24"/>
                <w:szCs w:val="24"/>
                <w:lang w:val="en-US" w:eastAsia="zh-CN" w:bidi="ar"/>
              </w:rPr>
            </w:pPr>
            <w:r>
              <w:rPr>
                <w:rFonts w:hint="eastAsia" w:ascii="仿宋_GB2312" w:hAnsi="Times New Roman" w:eastAsia="仿宋_GB2312" w:cs="仿宋_GB2312"/>
                <w:kern w:val="2"/>
                <w:sz w:val="24"/>
                <w:szCs w:val="24"/>
                <w:lang w:val="en-US" w:eastAsia="zh-CN" w:bidi="ar"/>
              </w:rPr>
              <w:t>0</w:t>
            </w:r>
          </w:p>
        </w:tc>
        <w:tc>
          <w:tcPr>
            <w:tcW w:w="12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240" w:lineRule="auto"/>
              <w:ind w:left="0" w:right="0" w:firstLine="0" w:firstLineChars="0"/>
              <w:jc w:val="center"/>
              <w:rPr>
                <w:rFonts w:hint="default" w:ascii="仿宋_GB2312" w:hAnsi="Times New Roman" w:eastAsia="仿宋_GB2312" w:cs="仿宋_GB2312"/>
                <w:kern w:val="2"/>
                <w:sz w:val="24"/>
                <w:szCs w:val="24"/>
                <w:lang w:val="en-US" w:eastAsia="zh-CN" w:bidi="ar"/>
              </w:rPr>
            </w:pPr>
            <w:r>
              <w:rPr>
                <w:rFonts w:hint="eastAsia" w:ascii="仿宋_GB2312" w:hAnsi="Times New Roman" w:eastAsia="仿宋_GB2312" w:cs="仿宋_GB2312"/>
                <w:kern w:val="2"/>
                <w:sz w:val="24"/>
                <w:szCs w:val="24"/>
                <w:lang w:val="en-US" w:eastAsia="zh-CN" w:bidi="ar"/>
              </w:rPr>
              <w:t>359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240" w:lineRule="auto"/>
              <w:ind w:left="0" w:right="0" w:firstLine="0" w:firstLineChars="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2</w:t>
            </w:r>
          </w:p>
        </w:tc>
        <w:tc>
          <w:tcPr>
            <w:tcW w:w="52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240" w:lineRule="auto"/>
              <w:ind w:left="0" w:right="0" w:firstLine="0" w:firstLineChars="0"/>
              <w:jc w:val="center"/>
              <w:rPr>
                <w:rFonts w:hint="eastAsia" w:ascii="仿宋_GB2312" w:hAnsi="Times New Roman" w:eastAsia="仿宋_GB2312" w:cs="Times New Roman"/>
                <w:spacing w:val="-6"/>
                <w:kern w:val="2"/>
                <w:sz w:val="24"/>
                <w:szCs w:val="24"/>
              </w:rPr>
            </w:pPr>
            <w:r>
              <w:rPr>
                <w:rFonts w:hint="eastAsia" w:ascii="仿宋_GB2312" w:hAnsi="Times New Roman" w:eastAsia="仿宋_GB2312" w:cs="仿宋_GB2312"/>
                <w:spacing w:val="-11"/>
                <w:sz w:val="24"/>
                <w:lang w:bidi="ar"/>
              </w:rPr>
              <w:t>《广东省财政厅关于安排2022年国家公园建设专项资金（第二批）的通知》（粤财资环〔2022〕20号）</w:t>
            </w:r>
          </w:p>
        </w:tc>
        <w:tc>
          <w:tcPr>
            <w:tcW w:w="12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240" w:lineRule="auto"/>
              <w:ind w:left="0" w:right="0" w:firstLine="0" w:firstLineChars="0"/>
              <w:jc w:val="center"/>
              <w:rPr>
                <w:rFonts w:hint="default" w:ascii="仿宋_GB2312" w:hAnsi="Times New Roman" w:eastAsia="仿宋_GB2312" w:cs="Times New Roman"/>
                <w:kern w:val="2"/>
                <w:sz w:val="24"/>
                <w:szCs w:val="24"/>
                <w:lang w:val="en-US"/>
              </w:rPr>
            </w:pPr>
            <w:r>
              <w:rPr>
                <w:rFonts w:hint="eastAsia" w:ascii="仿宋_GB2312" w:hAnsi="Times New Roman" w:eastAsia="仿宋_GB2312" w:cs="仿宋_GB2312"/>
                <w:kern w:val="2"/>
                <w:sz w:val="24"/>
                <w:szCs w:val="24"/>
                <w:lang w:val="en-US" w:eastAsia="zh-CN" w:bidi="ar"/>
              </w:rPr>
              <w:t>4641</w:t>
            </w:r>
          </w:p>
        </w:tc>
        <w:tc>
          <w:tcPr>
            <w:tcW w:w="12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240" w:lineRule="auto"/>
              <w:ind w:left="0" w:right="0" w:firstLine="0" w:firstLineChars="0"/>
              <w:jc w:val="center"/>
              <w:rPr>
                <w:rFonts w:hint="default" w:ascii="仿宋_GB2312" w:hAnsi="Times New Roman" w:eastAsia="仿宋_GB2312" w:cs="仿宋_GB2312"/>
                <w:kern w:val="2"/>
                <w:sz w:val="24"/>
                <w:szCs w:val="24"/>
                <w:lang w:val="en-US" w:eastAsia="zh-CN" w:bidi="ar"/>
              </w:rPr>
            </w:pPr>
            <w:r>
              <w:rPr>
                <w:rFonts w:hint="eastAsia" w:ascii="仿宋_GB2312" w:hAnsi="Times New Roman" w:eastAsia="仿宋_GB2312" w:cs="仿宋_GB2312"/>
                <w:kern w:val="2"/>
                <w:sz w:val="24"/>
                <w:szCs w:val="24"/>
                <w:lang w:val="en-US" w:eastAsia="zh-CN" w:bidi="ar"/>
              </w:rPr>
              <w:t>62.65</w:t>
            </w:r>
          </w:p>
        </w:tc>
        <w:tc>
          <w:tcPr>
            <w:tcW w:w="12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240" w:lineRule="auto"/>
              <w:ind w:left="0" w:right="0" w:firstLine="0" w:firstLineChars="0"/>
              <w:jc w:val="center"/>
              <w:rPr>
                <w:rFonts w:hint="default" w:ascii="仿宋_GB2312" w:hAnsi="Times New Roman" w:eastAsia="仿宋_GB2312" w:cs="仿宋_GB2312"/>
                <w:kern w:val="2"/>
                <w:sz w:val="24"/>
                <w:szCs w:val="24"/>
                <w:lang w:val="en-US" w:eastAsia="zh-CN" w:bidi="ar"/>
              </w:rPr>
            </w:pPr>
            <w:r>
              <w:rPr>
                <w:rFonts w:hint="eastAsia" w:ascii="仿宋_GB2312" w:hAnsi="Times New Roman" w:eastAsia="仿宋_GB2312" w:cs="仿宋_GB2312"/>
                <w:kern w:val="2"/>
                <w:sz w:val="24"/>
                <w:szCs w:val="24"/>
                <w:lang w:val="en-US" w:eastAsia="zh-CN" w:bidi="ar"/>
              </w:rPr>
              <w:t>4578.35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991" w:type="dxa"/>
            <w:gridSpan w:val="2"/>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widowControl w:val="0"/>
              <w:suppressLineNumbers w:val="0"/>
              <w:kinsoku w:val="0"/>
              <w:autoSpaceDE w:val="0"/>
              <w:autoSpaceDN/>
              <w:snapToGrid w:val="0"/>
              <w:spacing w:before="0" w:beforeAutospacing="0" w:after="0" w:afterAutospacing="0" w:line="240" w:lineRule="auto"/>
              <w:ind w:left="0" w:right="0" w:firstLine="0" w:firstLineChars="0"/>
              <w:jc w:val="center"/>
              <w:rPr>
                <w:rFonts w:hint="eastAsia" w:ascii="仿宋_GB2312" w:hAnsi="Times New Roman" w:eastAsia="仿宋_GB2312" w:cs="Times New Roman"/>
                <w:b/>
                <w:bCs/>
                <w:kern w:val="2"/>
                <w:sz w:val="24"/>
                <w:szCs w:val="24"/>
              </w:rPr>
            </w:pPr>
            <w:r>
              <w:rPr>
                <w:rFonts w:hint="eastAsia" w:ascii="仿宋_GB2312" w:hAnsi="Times New Roman" w:eastAsia="仿宋_GB2312" w:cs="仿宋_GB2312"/>
                <w:b/>
                <w:bCs/>
                <w:kern w:val="2"/>
                <w:sz w:val="24"/>
                <w:szCs w:val="24"/>
                <w:lang w:val="en-US" w:eastAsia="zh-CN" w:bidi="ar"/>
              </w:rPr>
              <w:t>合计</w:t>
            </w:r>
          </w:p>
        </w:tc>
        <w:tc>
          <w:tcPr>
            <w:tcW w:w="1297" w:type="dxa"/>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widowControl w:val="0"/>
              <w:suppressLineNumbers w:val="0"/>
              <w:kinsoku w:val="0"/>
              <w:autoSpaceDE w:val="0"/>
              <w:autoSpaceDN/>
              <w:snapToGrid w:val="0"/>
              <w:spacing w:before="0" w:beforeAutospacing="0" w:after="0" w:afterAutospacing="0" w:line="240" w:lineRule="auto"/>
              <w:ind w:left="0" w:right="0" w:firstLine="0" w:firstLineChars="0"/>
              <w:jc w:val="center"/>
              <w:rPr>
                <w:rFonts w:hint="default" w:ascii="仿宋_GB2312" w:hAnsi="Times New Roman" w:eastAsia="仿宋_GB2312" w:cs="Times New Roman"/>
                <w:b/>
                <w:bCs/>
                <w:kern w:val="2"/>
                <w:sz w:val="24"/>
                <w:szCs w:val="24"/>
                <w:lang w:val="en-US"/>
              </w:rPr>
            </w:pPr>
            <w:r>
              <w:rPr>
                <w:rFonts w:hint="eastAsia" w:ascii="仿宋_GB2312" w:hAnsi="Times New Roman" w:eastAsia="仿宋_GB2312" w:cs="仿宋_GB2312"/>
                <w:b/>
                <w:bCs/>
                <w:kern w:val="2"/>
                <w:sz w:val="24"/>
                <w:szCs w:val="24"/>
                <w:lang w:val="en-US" w:eastAsia="zh-CN" w:bidi="ar"/>
              </w:rPr>
              <w:t>5000</w:t>
            </w:r>
          </w:p>
        </w:tc>
        <w:tc>
          <w:tcPr>
            <w:tcW w:w="1290" w:type="dxa"/>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widowControl w:val="0"/>
              <w:suppressLineNumbers w:val="0"/>
              <w:kinsoku w:val="0"/>
              <w:autoSpaceDE w:val="0"/>
              <w:autoSpaceDN/>
              <w:snapToGrid w:val="0"/>
              <w:spacing w:before="0" w:beforeAutospacing="0" w:after="0" w:afterAutospacing="0" w:line="240" w:lineRule="auto"/>
              <w:ind w:left="0" w:right="0" w:firstLine="0" w:firstLineChars="0"/>
              <w:jc w:val="center"/>
              <w:rPr>
                <w:rFonts w:hint="default" w:ascii="仿宋_GB2312" w:hAnsi="Times New Roman" w:eastAsia="仿宋_GB2312" w:cs="仿宋_GB2312"/>
                <w:b/>
                <w:bCs/>
                <w:kern w:val="2"/>
                <w:sz w:val="24"/>
                <w:szCs w:val="24"/>
                <w:lang w:val="en-US" w:eastAsia="zh-CN" w:bidi="ar"/>
              </w:rPr>
            </w:pPr>
            <w:r>
              <w:rPr>
                <w:rFonts w:hint="eastAsia" w:ascii="仿宋_GB2312" w:hAnsi="Times New Roman" w:eastAsia="仿宋_GB2312" w:cs="仿宋_GB2312"/>
                <w:b/>
                <w:bCs/>
                <w:kern w:val="2"/>
                <w:sz w:val="24"/>
                <w:szCs w:val="24"/>
                <w:lang w:val="en-US" w:eastAsia="zh-CN" w:bidi="ar"/>
              </w:rPr>
              <w:t>62.65</w:t>
            </w:r>
          </w:p>
        </w:tc>
        <w:tc>
          <w:tcPr>
            <w:tcW w:w="1290" w:type="dxa"/>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widowControl w:val="0"/>
              <w:suppressLineNumbers w:val="0"/>
              <w:kinsoku w:val="0"/>
              <w:autoSpaceDE w:val="0"/>
              <w:autoSpaceDN/>
              <w:snapToGrid w:val="0"/>
              <w:spacing w:before="0" w:beforeAutospacing="0" w:after="0" w:afterAutospacing="0" w:line="240" w:lineRule="auto"/>
              <w:ind w:left="0" w:right="0" w:firstLine="0" w:firstLineChars="0"/>
              <w:jc w:val="center"/>
              <w:rPr>
                <w:rFonts w:hint="default" w:ascii="仿宋_GB2312" w:hAnsi="Times New Roman" w:eastAsia="仿宋_GB2312" w:cs="仿宋_GB2312"/>
                <w:b/>
                <w:bCs/>
                <w:kern w:val="2"/>
                <w:sz w:val="24"/>
                <w:szCs w:val="24"/>
                <w:lang w:val="en-US" w:eastAsia="zh-CN" w:bidi="ar"/>
              </w:rPr>
            </w:pPr>
            <w:r>
              <w:rPr>
                <w:rFonts w:hint="eastAsia" w:ascii="仿宋_GB2312" w:hAnsi="Times New Roman" w:eastAsia="仿宋_GB2312" w:cs="仿宋_GB2312"/>
                <w:b/>
                <w:bCs/>
                <w:kern w:val="2"/>
                <w:sz w:val="24"/>
                <w:szCs w:val="24"/>
                <w:lang w:val="en-US" w:eastAsia="zh-CN" w:bidi="ar"/>
              </w:rPr>
              <w:t>4937.35</w:t>
            </w:r>
          </w:p>
        </w:tc>
      </w:tr>
    </w:tbl>
    <w:p>
      <w:pPr>
        <w:pStyle w:val="5"/>
        <w:keepNext/>
        <w:keepLines/>
        <w:pageBreakBefore w:val="0"/>
        <w:widowControl w:val="0"/>
        <w:suppressLineNumbers w:val="0"/>
        <w:kinsoku w:val="0"/>
        <w:wordWrap/>
        <w:overflowPunct/>
        <w:topLinePunct w:val="0"/>
        <w:autoSpaceDE w:val="0"/>
        <w:autoSpaceDN/>
        <w:bidi w:val="0"/>
        <w:adjustRightInd/>
        <w:snapToGrid/>
        <w:spacing w:before="157" w:beforeLines="50" w:beforeAutospacing="0"/>
        <w:textAlignment w:val="auto"/>
        <w:rPr>
          <w:rFonts w:hint="eastAsia" w:ascii="楷体_GB2312" w:eastAsia="楷体_GB2312" w:cs="Times New Roman"/>
          <w:b/>
          <w:bCs w:val="0"/>
          <w:kern w:val="2"/>
          <w:sz w:val="32"/>
          <w:szCs w:val="32"/>
        </w:rPr>
      </w:pPr>
      <w:r>
        <w:rPr>
          <w:rFonts w:hint="eastAsia" w:ascii="楷体_GB2312" w:eastAsia="楷体_GB2312" w:cs="楷体_GB2312"/>
          <w:b/>
          <w:bCs w:val="0"/>
          <w:kern w:val="2"/>
          <w:sz w:val="32"/>
          <w:szCs w:val="32"/>
        </w:rPr>
        <w:t>（二）资金分配方式</w:t>
      </w:r>
    </w:p>
    <w:p>
      <w:pPr>
        <w:keepNext w:val="0"/>
        <w:keepLines w:val="0"/>
        <w:pageBreakBefore w:val="0"/>
        <w:widowControl w:val="0"/>
        <w:suppressLineNumbers w:val="0"/>
        <w:kinsoku w:val="0"/>
        <w:wordWrap/>
        <w:overflowPunct w:val="0"/>
        <w:topLinePunct w:val="0"/>
        <w:autoSpaceDE w:val="0"/>
        <w:autoSpaceDN/>
        <w:bidi w:val="0"/>
        <w:adjustRightInd/>
        <w:snapToGrid/>
        <w:spacing w:beforeAutospacing="0" w:after="0" w:afterAutospacing="0" w:line="360" w:lineRule="auto"/>
        <w:ind w:left="0" w:right="0" w:firstLine="640" w:firstLineChars="200"/>
        <w:jc w:val="both"/>
        <w:textAlignment w:val="baseline"/>
        <w:rPr>
          <w:rFonts w:hint="eastAsia" w:ascii="仿宋_GB2312" w:hAnsi="仿宋_GB2312" w:eastAsia="仿宋_GB2312" w:cs="仿宋_GB2312"/>
          <w:sz w:val="32"/>
          <w:szCs w:val="32"/>
          <w:highlight w:val="none"/>
          <w:lang w:bidi="ar"/>
        </w:rPr>
      </w:pPr>
      <w:r>
        <w:rPr>
          <w:rFonts w:hint="eastAsia" w:ascii="仿宋_GB2312" w:hAnsi="仿宋_GB2312" w:eastAsia="仿宋_GB2312" w:cs="仿宋_GB2312"/>
          <w:sz w:val="32"/>
          <w:szCs w:val="32"/>
          <w:lang w:bidi="ar"/>
        </w:rPr>
        <w:t>为推动南岭国家公园创建，保障国家公园建设资金需</w:t>
      </w:r>
      <w:r>
        <w:rPr>
          <w:rFonts w:hint="eastAsia" w:ascii="仿宋_GB2312" w:hAnsi="仿宋_GB2312" w:eastAsia="仿宋_GB2312" w:cs="仿宋_GB2312"/>
          <w:sz w:val="32"/>
          <w:szCs w:val="32"/>
          <w:lang w:eastAsia="zh-CN" w:bidi="ar"/>
        </w:rPr>
        <w:t>求</w:t>
      </w:r>
      <w:r>
        <w:rPr>
          <w:rFonts w:hint="eastAsia" w:ascii="仿宋_GB2312" w:hAnsi="仿宋_GB2312" w:eastAsia="仿宋_GB2312" w:cs="仿宋_GB2312"/>
          <w:sz w:val="32"/>
          <w:szCs w:val="32"/>
          <w:lang w:bidi="ar"/>
        </w:rPr>
        <w:t>，按照《广东省省级财政专项资金管理办法》等有关规定，我局组织有关地级市、相关单位申报2022年国家公园建设项目入库。由于各地各单位申报项目多、种类多，我局对项目相关性、合理性、可行性、可操作、可落地等方面进行初审后，组织行业专家进行专项评审，专家按</w:t>
      </w:r>
      <w:r>
        <w:rPr>
          <w:rFonts w:hint="eastAsia" w:ascii="仿宋_GB2312" w:hAnsi="仿宋_GB2312" w:eastAsia="仿宋_GB2312" w:cs="仿宋_GB2312"/>
          <w:sz w:val="32"/>
          <w:szCs w:val="32"/>
          <w:highlight w:val="none"/>
          <w:lang w:bidi="ar"/>
        </w:rPr>
        <w:t>照“公开申报、公平竞争、专家评审、择优支持”的总体要求，从申报项目基本要求、申报必要性、现有工作基础和条件、投入经济</w:t>
      </w:r>
      <w:r>
        <w:rPr>
          <w:rFonts w:hint="eastAsia" w:ascii="仿宋_GB2312" w:hAnsi="仿宋_GB2312" w:eastAsia="仿宋_GB2312" w:cs="仿宋_GB2312"/>
          <w:sz w:val="32"/>
          <w:szCs w:val="32"/>
          <w:lang w:bidi="ar"/>
        </w:rPr>
        <w:t>性、绩效目标合理性、实施可行性、筹资合规性等7个方面逐一论证与评分、排序，得出推荐入库项目清单。</w:t>
      </w:r>
    </w:p>
    <w:p>
      <w:pPr>
        <w:keepNext w:val="0"/>
        <w:keepLines w:val="0"/>
        <w:pageBreakBefore w:val="0"/>
        <w:widowControl w:val="0"/>
        <w:suppressLineNumbers w:val="0"/>
        <w:kinsoku w:val="0"/>
        <w:wordWrap/>
        <w:topLinePunct w:val="0"/>
        <w:autoSpaceDE w:val="0"/>
        <w:autoSpaceDN/>
        <w:bidi w:val="0"/>
        <w:adjustRightInd/>
        <w:snapToGrid/>
        <w:spacing w:beforeAutospacing="0" w:after="0" w:afterAutospacing="0" w:line="360" w:lineRule="auto"/>
        <w:ind w:left="0" w:right="0" w:firstLine="640" w:firstLineChars="200"/>
        <w:jc w:val="both"/>
        <w:textAlignment w:val="baseline"/>
        <w:rPr>
          <w:rFonts w:hint="eastAsia"/>
        </w:rPr>
      </w:pPr>
      <w:r>
        <w:rPr>
          <w:rFonts w:hint="eastAsia" w:ascii="仿宋_GB2312" w:hAnsi="仿宋_GB2312" w:eastAsia="仿宋_GB2312" w:cs="仿宋_GB2312"/>
          <w:sz w:val="32"/>
          <w:szCs w:val="32"/>
          <w:highlight w:val="none"/>
          <w:lang w:bidi="ar"/>
        </w:rPr>
        <w:t>经专家评审，推荐</w:t>
      </w:r>
      <w:r>
        <w:rPr>
          <w:rFonts w:hint="eastAsia" w:ascii="仿宋_GB2312" w:hAnsi="仿宋_GB2312" w:eastAsia="仿宋_GB2312" w:cs="仿宋_GB2312"/>
          <w:sz w:val="32"/>
          <w:szCs w:val="32"/>
          <w:lang w:bidi="ar"/>
        </w:rPr>
        <w:t>2022年国家公园建设省级财政专项资金支持</w:t>
      </w:r>
      <w:r>
        <w:rPr>
          <w:rFonts w:hint="eastAsia" w:ascii="仿宋_GB2312" w:hAnsi="仿宋_GB2312" w:eastAsia="仿宋_GB2312" w:cs="仿宋_GB2312"/>
          <w:sz w:val="32"/>
          <w:szCs w:val="32"/>
          <w:lang w:eastAsia="zh-CN" w:bidi="ar"/>
        </w:rPr>
        <w:t>项目单位</w:t>
      </w:r>
      <w:r>
        <w:rPr>
          <w:rFonts w:hint="eastAsia" w:ascii="仿宋_GB2312" w:hAnsi="仿宋_GB2312" w:eastAsia="仿宋_GB2312" w:cs="仿宋_GB2312"/>
          <w:sz w:val="32"/>
          <w:szCs w:val="32"/>
          <w:lang w:val="en-US" w:eastAsia="zh-CN" w:bidi="ar"/>
        </w:rPr>
        <w:t>8个</w:t>
      </w:r>
      <w:r>
        <w:rPr>
          <w:rFonts w:hint="eastAsia" w:ascii="仿宋_GB2312" w:hAnsi="仿宋_GB2312" w:eastAsia="仿宋_GB2312" w:cs="仿宋_GB2312"/>
          <w:sz w:val="32"/>
          <w:szCs w:val="32"/>
          <w:lang w:bidi="ar"/>
        </w:rPr>
        <w:t>，</w:t>
      </w:r>
      <w:r>
        <w:rPr>
          <w:rFonts w:hint="eastAsia" w:ascii="仿宋_GB2312" w:hAnsi="仿宋_GB2312" w:eastAsia="仿宋_GB2312" w:cs="仿宋_GB2312"/>
          <w:sz w:val="32"/>
          <w:szCs w:val="32"/>
          <w:lang w:eastAsia="zh-CN" w:bidi="ar"/>
        </w:rPr>
        <w:t>涉及具体项目</w:t>
      </w:r>
      <w:r>
        <w:rPr>
          <w:rFonts w:hint="eastAsia" w:ascii="仿宋_GB2312" w:hAnsi="仿宋_GB2312" w:eastAsia="仿宋_GB2312" w:cs="仿宋_GB2312"/>
          <w:sz w:val="32"/>
          <w:szCs w:val="32"/>
          <w:lang w:val="en-US" w:eastAsia="zh-CN" w:bidi="ar"/>
        </w:rPr>
        <w:t>18个，</w:t>
      </w:r>
      <w:r>
        <w:rPr>
          <w:rFonts w:hint="eastAsia" w:ascii="仿宋_GB2312" w:hAnsi="仿宋_GB2312" w:eastAsia="仿宋_GB2312" w:cs="仿宋_GB2312"/>
          <w:sz w:val="32"/>
          <w:szCs w:val="32"/>
          <w:lang w:bidi="ar"/>
        </w:rPr>
        <w:t>所需资金约5000万元。</w:t>
      </w:r>
      <w:r>
        <w:rPr>
          <w:rFonts w:hint="eastAsia" w:ascii="仿宋_GB2312" w:hAnsi="仿宋_GB2312" w:eastAsia="仿宋_GB2312" w:cs="仿宋_GB2312"/>
          <w:kern w:val="2"/>
          <w:sz w:val="32"/>
          <w:szCs w:val="32"/>
          <w:vertAlign w:val="baseline"/>
          <w:lang w:val="en-US" w:eastAsia="zh-CN" w:bidi="ar"/>
        </w:rPr>
        <w:t>具体分配情况见表1-2：</w:t>
      </w:r>
    </w:p>
    <w:p>
      <w:pPr>
        <w:keepNext w:val="0"/>
        <w:keepLines w:val="0"/>
        <w:pageBreakBefore w:val="0"/>
        <w:widowControl w:val="0"/>
        <w:suppressLineNumbers w:val="0"/>
        <w:kinsoku w:val="0"/>
        <w:wordWrap/>
        <w:overflowPunct/>
        <w:topLinePunct w:val="0"/>
        <w:autoSpaceDE w:val="0"/>
        <w:autoSpaceDN/>
        <w:bidi w:val="0"/>
        <w:adjustRightInd/>
        <w:snapToGrid w:val="0"/>
        <w:spacing w:before="157" w:beforeLines="50" w:beforeAutospacing="0" w:after="157" w:afterLines="50" w:afterAutospacing="0" w:line="240" w:lineRule="auto"/>
        <w:ind w:left="0" w:right="0" w:firstLine="0" w:firstLineChars="0"/>
        <w:jc w:val="center"/>
        <w:textAlignment w:val="auto"/>
        <w:rPr>
          <w:rFonts w:hint="eastAsia" w:ascii="黑体" w:hAnsi="宋体" w:eastAsia="黑体" w:cs="黑体"/>
          <w:kern w:val="2"/>
          <w:sz w:val="28"/>
          <w:szCs w:val="28"/>
          <w:lang w:val="en-US" w:eastAsia="zh-CN" w:bidi="ar"/>
        </w:rPr>
      </w:pPr>
      <w:r>
        <w:rPr>
          <w:rFonts w:hint="eastAsia" w:ascii="黑体" w:hAnsi="宋体" w:eastAsia="黑体" w:cs="黑体"/>
          <w:kern w:val="2"/>
          <w:sz w:val="28"/>
          <w:szCs w:val="28"/>
          <w:lang w:val="en-US" w:eastAsia="zh-CN" w:bidi="ar"/>
        </w:rPr>
        <w:t>表1-2 国家公园建设专项资金分配情况表</w:t>
      </w:r>
    </w:p>
    <w:p>
      <w:pPr>
        <w:pStyle w:val="10"/>
        <w:jc w:val="right"/>
        <w:rPr>
          <w:rFonts w:hint="eastAsia" w:ascii="黑体" w:hAnsi="黑体" w:eastAsia="黑体" w:cs="黑体"/>
          <w:b w:val="0"/>
          <w:bCs/>
          <w:sz w:val="24"/>
          <w:szCs w:val="24"/>
          <w:lang w:val="en-US"/>
        </w:rPr>
      </w:pPr>
      <w:r>
        <w:rPr>
          <w:rFonts w:hint="eastAsia" w:ascii="黑体" w:hAnsi="黑体" w:eastAsia="黑体" w:cs="黑体"/>
          <w:b w:val="0"/>
          <w:bCs/>
          <w:kern w:val="2"/>
          <w:sz w:val="24"/>
          <w:szCs w:val="24"/>
          <w:lang w:val="en-US" w:eastAsia="zh-CN" w:bidi="ar"/>
        </w:rPr>
        <w:t>单位：万元</w:t>
      </w:r>
    </w:p>
    <w:tbl>
      <w:tblPr>
        <w:tblStyle w:val="11"/>
        <w:tblW w:w="92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
        <w:gridCol w:w="2640"/>
        <w:gridCol w:w="1185"/>
        <w:gridCol w:w="1200"/>
        <w:gridCol w:w="1242"/>
        <w:gridCol w:w="2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6" w:type="dxa"/>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widowControl w:val="0"/>
              <w:suppressLineNumbers w:val="0"/>
              <w:kinsoku w:val="0"/>
              <w:autoSpaceDE w:val="0"/>
              <w:autoSpaceDN/>
              <w:snapToGrid w:val="0"/>
              <w:spacing w:before="0" w:beforeAutospacing="0" w:after="0" w:afterAutospacing="0" w:line="240" w:lineRule="auto"/>
              <w:ind w:left="0" w:right="0" w:firstLine="0" w:firstLineChars="0"/>
              <w:jc w:val="center"/>
              <w:rPr>
                <w:rFonts w:hint="eastAsia" w:ascii="仿宋_GB2312" w:hAnsi="Times New Roman" w:eastAsia="仿宋_GB2312" w:cs="Times New Roman"/>
                <w:b/>
                <w:bCs/>
                <w:kern w:val="2"/>
                <w:sz w:val="24"/>
                <w:szCs w:val="24"/>
              </w:rPr>
            </w:pPr>
            <w:r>
              <w:rPr>
                <w:rFonts w:hint="eastAsia" w:ascii="仿宋_GB2312" w:hAnsi="Times New Roman" w:eastAsia="仿宋_GB2312" w:cs="仿宋_GB2312"/>
                <w:b/>
                <w:bCs/>
                <w:spacing w:val="-6"/>
                <w:kern w:val="2"/>
                <w:sz w:val="24"/>
                <w:szCs w:val="24"/>
                <w:lang w:val="en-US" w:eastAsia="zh-CN" w:bidi="ar"/>
              </w:rPr>
              <w:t>序号</w:t>
            </w:r>
          </w:p>
        </w:tc>
        <w:tc>
          <w:tcPr>
            <w:tcW w:w="2640" w:type="dxa"/>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widowControl w:val="0"/>
              <w:suppressLineNumbers w:val="0"/>
              <w:kinsoku w:val="0"/>
              <w:autoSpaceDE w:val="0"/>
              <w:autoSpaceDN/>
              <w:snapToGrid w:val="0"/>
              <w:spacing w:before="0" w:beforeAutospacing="0" w:after="0" w:afterAutospacing="0" w:line="240" w:lineRule="auto"/>
              <w:ind w:left="0" w:right="0" w:firstLine="0" w:firstLineChars="0"/>
              <w:jc w:val="center"/>
              <w:rPr>
                <w:rFonts w:hint="eastAsia" w:ascii="仿宋_GB2312" w:hAnsi="Times New Roman" w:eastAsia="仿宋_GB2312" w:cs="Times New Roman"/>
                <w:b/>
                <w:bCs/>
                <w:kern w:val="2"/>
                <w:sz w:val="24"/>
                <w:szCs w:val="24"/>
              </w:rPr>
            </w:pPr>
            <w:r>
              <w:rPr>
                <w:rFonts w:hint="eastAsia" w:ascii="仿宋_GB2312" w:hAnsi="Times New Roman" w:eastAsia="仿宋_GB2312" w:cs="仿宋_GB2312"/>
                <w:b/>
                <w:bCs/>
                <w:kern w:val="2"/>
                <w:sz w:val="24"/>
                <w:szCs w:val="24"/>
                <w:lang w:val="en-US" w:eastAsia="zh-CN" w:bidi="ar"/>
              </w:rPr>
              <w:t>单位名称</w:t>
            </w:r>
          </w:p>
        </w:tc>
        <w:tc>
          <w:tcPr>
            <w:tcW w:w="1185" w:type="dxa"/>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widowControl w:val="0"/>
              <w:suppressLineNumbers w:val="0"/>
              <w:kinsoku w:val="0"/>
              <w:autoSpaceDE w:val="0"/>
              <w:autoSpaceDN/>
              <w:snapToGrid w:val="0"/>
              <w:spacing w:before="0" w:beforeAutospacing="0" w:after="0" w:afterAutospacing="0" w:line="240" w:lineRule="auto"/>
              <w:ind w:left="0" w:right="0" w:firstLine="0" w:firstLineChars="0"/>
              <w:jc w:val="center"/>
              <w:rPr>
                <w:rFonts w:hint="eastAsia" w:ascii="仿宋_GB2312" w:hAnsi="Times New Roman" w:eastAsia="仿宋_GB2312" w:cs="Times New Roman"/>
                <w:b/>
                <w:bCs/>
                <w:kern w:val="2"/>
                <w:sz w:val="24"/>
                <w:szCs w:val="24"/>
              </w:rPr>
            </w:pPr>
            <w:r>
              <w:rPr>
                <w:rFonts w:hint="eastAsia" w:ascii="仿宋_GB2312" w:hAnsi="Times New Roman" w:eastAsia="仿宋_GB2312" w:cs="仿宋_GB2312"/>
                <w:b/>
                <w:bCs/>
                <w:kern w:val="2"/>
                <w:sz w:val="24"/>
                <w:szCs w:val="24"/>
                <w:lang w:val="en-US" w:eastAsia="zh-CN" w:bidi="ar"/>
              </w:rPr>
              <w:t>预算金额</w:t>
            </w:r>
          </w:p>
        </w:tc>
        <w:tc>
          <w:tcPr>
            <w:tcW w:w="1200" w:type="dxa"/>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widowControl w:val="0"/>
              <w:suppressLineNumbers w:val="0"/>
              <w:kinsoku w:val="0"/>
              <w:autoSpaceDE w:val="0"/>
              <w:autoSpaceDN/>
              <w:snapToGrid w:val="0"/>
              <w:spacing w:before="0" w:beforeAutospacing="0" w:after="0" w:afterAutospacing="0" w:line="240" w:lineRule="auto"/>
              <w:ind w:left="0" w:right="0" w:firstLine="0" w:firstLineChars="0"/>
              <w:jc w:val="center"/>
              <w:rPr>
                <w:rFonts w:hint="eastAsia" w:ascii="仿宋_GB2312" w:hAnsi="Times New Roman" w:eastAsia="仿宋_GB2312" w:cs="Times New Roman"/>
                <w:b/>
                <w:bCs/>
                <w:kern w:val="2"/>
                <w:sz w:val="24"/>
                <w:szCs w:val="24"/>
              </w:rPr>
            </w:pPr>
            <w:r>
              <w:rPr>
                <w:rFonts w:hint="eastAsia" w:ascii="仿宋_GB2312" w:hAnsi="Times New Roman" w:eastAsia="仿宋_GB2312" w:cs="仿宋_GB2312"/>
                <w:b/>
                <w:bCs/>
                <w:kern w:val="2"/>
                <w:sz w:val="24"/>
                <w:szCs w:val="24"/>
                <w:lang w:val="en-US" w:eastAsia="zh-CN" w:bidi="ar"/>
              </w:rPr>
              <w:t>收回金额</w:t>
            </w:r>
          </w:p>
        </w:tc>
        <w:tc>
          <w:tcPr>
            <w:tcW w:w="1242" w:type="dxa"/>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widowControl w:val="0"/>
              <w:suppressLineNumbers w:val="0"/>
              <w:kinsoku w:val="0"/>
              <w:autoSpaceDE w:val="0"/>
              <w:autoSpaceDN/>
              <w:snapToGrid w:val="0"/>
              <w:spacing w:before="0" w:beforeAutospacing="0" w:after="0" w:afterAutospacing="0" w:line="240" w:lineRule="auto"/>
              <w:ind w:left="0" w:right="0" w:firstLine="0" w:firstLineChars="0"/>
              <w:jc w:val="center"/>
              <w:rPr>
                <w:rFonts w:hint="eastAsia" w:ascii="仿宋_GB2312" w:hAnsi="Times New Roman" w:eastAsia="仿宋_GB2312" w:cs="仿宋_GB2312"/>
                <w:b/>
                <w:bCs/>
                <w:kern w:val="2"/>
                <w:sz w:val="24"/>
                <w:szCs w:val="24"/>
                <w:lang w:val="en-US" w:eastAsia="zh-CN" w:bidi="ar"/>
              </w:rPr>
            </w:pPr>
            <w:r>
              <w:rPr>
                <w:rFonts w:hint="eastAsia" w:ascii="仿宋_GB2312" w:hAnsi="Times New Roman" w:eastAsia="仿宋_GB2312" w:cs="仿宋_GB2312"/>
                <w:b/>
                <w:bCs/>
                <w:kern w:val="2"/>
                <w:sz w:val="24"/>
                <w:szCs w:val="24"/>
                <w:lang w:val="en-US" w:eastAsia="zh-CN" w:bidi="ar"/>
              </w:rPr>
              <w:t>实际下达</w:t>
            </w:r>
          </w:p>
        </w:tc>
        <w:tc>
          <w:tcPr>
            <w:tcW w:w="2250" w:type="dxa"/>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widowControl w:val="0"/>
              <w:suppressLineNumbers w:val="0"/>
              <w:kinsoku w:val="0"/>
              <w:autoSpaceDE w:val="0"/>
              <w:autoSpaceDN/>
              <w:snapToGrid w:val="0"/>
              <w:spacing w:before="0" w:beforeAutospacing="0" w:after="0" w:afterAutospacing="0" w:line="240" w:lineRule="auto"/>
              <w:ind w:left="0" w:right="0" w:firstLine="0" w:firstLineChars="0"/>
              <w:jc w:val="center"/>
              <w:rPr>
                <w:rFonts w:hint="eastAsia" w:ascii="仿宋_GB2312" w:hAnsi="Times New Roman" w:eastAsia="仿宋_GB2312" w:cs="Times New Roman"/>
                <w:b/>
                <w:bCs/>
                <w:kern w:val="2"/>
                <w:sz w:val="24"/>
                <w:szCs w:val="24"/>
              </w:rPr>
            </w:pPr>
            <w:r>
              <w:rPr>
                <w:rFonts w:hint="eastAsia" w:ascii="仿宋_GB2312" w:hAnsi="Times New Roman" w:eastAsia="仿宋_GB2312" w:cs="仿宋_GB2312"/>
                <w:b/>
                <w:bCs/>
                <w:kern w:val="2"/>
                <w:sz w:val="24"/>
                <w:szCs w:val="24"/>
                <w:lang w:val="en-US" w:eastAsia="zh-CN" w:bidi="ar"/>
              </w:rPr>
              <w:t>资金下达文件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240" w:lineRule="auto"/>
              <w:ind w:left="0" w:right="0" w:firstLine="0" w:firstLineChars="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1</w:t>
            </w:r>
          </w:p>
        </w:tc>
        <w:tc>
          <w:tcPr>
            <w:tcW w:w="26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240" w:lineRule="auto"/>
              <w:ind w:left="0" w:right="0" w:firstLine="0" w:firstLineChars="0"/>
              <w:jc w:val="left"/>
              <w:rPr>
                <w:rFonts w:hint="eastAsia" w:ascii="仿宋_GB2312" w:hAnsi="Times New Roman" w:eastAsia="仿宋_GB2312" w:cs="Times New Roman"/>
                <w:kern w:val="2"/>
                <w:sz w:val="24"/>
                <w:szCs w:val="24"/>
                <w:lang w:eastAsia="zh-CN"/>
              </w:rPr>
            </w:pPr>
            <w:r>
              <w:rPr>
                <w:rFonts w:hint="eastAsia" w:ascii="仿宋_GB2312" w:hAnsi="Times New Roman" w:eastAsia="仿宋_GB2312" w:cs="仿宋_GB2312"/>
                <w:sz w:val="24"/>
                <w:lang w:bidi="ar"/>
              </w:rPr>
              <w:t>广东南岭国家级自然保护区管理局</w:t>
            </w:r>
          </w:p>
        </w:tc>
        <w:tc>
          <w:tcPr>
            <w:tcW w:w="11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240" w:lineRule="auto"/>
              <w:ind w:left="0" w:right="0" w:firstLine="0" w:firstLineChars="0"/>
              <w:jc w:val="center"/>
              <w:rPr>
                <w:rFonts w:hint="default" w:ascii="仿宋_GB2312" w:hAnsi="Times New Roman" w:eastAsia="仿宋_GB2312" w:cs="Times New Roman"/>
                <w:kern w:val="2"/>
                <w:sz w:val="24"/>
                <w:szCs w:val="24"/>
                <w:lang w:val="en-US"/>
              </w:rPr>
            </w:pPr>
            <w:r>
              <w:rPr>
                <w:rFonts w:hint="eastAsia" w:ascii="仿宋_GB2312" w:hAnsi="Times New Roman" w:eastAsia="仿宋_GB2312" w:cs="仿宋_GB2312"/>
                <w:kern w:val="2"/>
                <w:sz w:val="24"/>
                <w:szCs w:val="24"/>
                <w:lang w:val="en-US" w:eastAsia="zh-CN" w:bidi="ar"/>
              </w:rPr>
              <w:t>3155</w:t>
            </w:r>
          </w:p>
        </w:tc>
        <w:tc>
          <w:tcPr>
            <w:tcW w:w="12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240" w:lineRule="auto"/>
              <w:ind w:left="0" w:right="0" w:firstLine="0" w:firstLineChars="0"/>
              <w:jc w:val="center"/>
              <w:rPr>
                <w:rFonts w:hint="default" w:ascii="仿宋_GB2312" w:hAnsi="Times New Roman" w:eastAsia="仿宋_GB2312" w:cs="Times New Roman"/>
                <w:kern w:val="2"/>
                <w:sz w:val="24"/>
                <w:szCs w:val="24"/>
                <w:lang w:val="en-US"/>
              </w:rPr>
            </w:pPr>
            <w:r>
              <w:rPr>
                <w:rFonts w:hint="eastAsia" w:ascii="仿宋_GB2312" w:hAnsi="Times New Roman" w:eastAsia="仿宋_GB2312" w:cs="仿宋_GB2312"/>
                <w:kern w:val="2"/>
                <w:sz w:val="24"/>
                <w:szCs w:val="24"/>
                <w:lang w:val="en-US" w:eastAsia="zh-CN" w:bidi="ar"/>
              </w:rPr>
              <w:t>43.51</w:t>
            </w:r>
          </w:p>
        </w:tc>
        <w:tc>
          <w:tcPr>
            <w:tcW w:w="12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240" w:lineRule="auto"/>
              <w:ind w:left="0" w:right="0" w:firstLine="0" w:firstLineChars="0"/>
              <w:jc w:val="center"/>
              <w:rPr>
                <w:rFonts w:hint="default" w:ascii="仿宋_GB2312" w:hAnsi="Times New Roman" w:eastAsia="仿宋_GB2312" w:cs="仿宋_GB2312"/>
                <w:kern w:val="2"/>
                <w:sz w:val="24"/>
                <w:szCs w:val="24"/>
                <w:lang w:val="en-US" w:eastAsia="zh-CN" w:bidi="ar"/>
              </w:rPr>
            </w:pPr>
            <w:r>
              <w:rPr>
                <w:rFonts w:hint="eastAsia" w:ascii="仿宋_GB2312" w:hAnsi="Times New Roman" w:eastAsia="仿宋_GB2312" w:cs="仿宋_GB2312"/>
                <w:kern w:val="2"/>
                <w:sz w:val="24"/>
                <w:szCs w:val="24"/>
                <w:lang w:val="en-US" w:eastAsia="zh-CN" w:bidi="ar"/>
              </w:rPr>
              <w:t>3111.49</w:t>
            </w:r>
          </w:p>
        </w:tc>
        <w:tc>
          <w:tcPr>
            <w:tcW w:w="2250" w:type="dxa"/>
            <w:vMerge w:val="restart"/>
            <w:tcBorders>
              <w:top w:val="single" w:color="auto" w:sz="4" w:space="0"/>
              <w:left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240" w:lineRule="auto"/>
              <w:ind w:left="0" w:right="0" w:firstLine="0" w:firstLineChars="0"/>
              <w:jc w:val="center"/>
              <w:rPr>
                <w:rFonts w:hint="eastAsia" w:ascii="仿宋_GB2312" w:hAnsi="Times New Roman" w:eastAsia="仿宋_GB2312" w:cs="仿宋_GB2312"/>
                <w:spacing w:val="-6"/>
                <w:sz w:val="24"/>
                <w:lang w:bidi="ar"/>
              </w:rPr>
            </w:pPr>
            <w:r>
              <w:rPr>
                <w:rFonts w:hint="eastAsia" w:ascii="仿宋_GB2312" w:hAnsi="Times New Roman" w:eastAsia="仿宋_GB2312" w:cs="仿宋_GB2312"/>
                <w:spacing w:val="-6"/>
                <w:sz w:val="24"/>
                <w:lang w:bidi="ar"/>
              </w:rPr>
              <w:t>粤财资环〔2022〕20号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240" w:lineRule="auto"/>
              <w:ind w:left="0" w:right="0" w:firstLine="0" w:firstLineChars="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2</w:t>
            </w:r>
          </w:p>
        </w:tc>
        <w:tc>
          <w:tcPr>
            <w:tcW w:w="26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240" w:lineRule="auto"/>
              <w:ind w:left="0" w:right="0" w:firstLine="0" w:firstLineChars="0"/>
              <w:jc w:val="left"/>
              <w:rPr>
                <w:rFonts w:hint="eastAsia" w:ascii="仿宋_GB2312" w:hAnsi="Times New Roman" w:eastAsia="仿宋_GB2312" w:cs="Times New Roman"/>
                <w:kern w:val="2"/>
                <w:sz w:val="24"/>
                <w:szCs w:val="24"/>
                <w:lang w:eastAsia="zh-CN"/>
              </w:rPr>
            </w:pPr>
            <w:r>
              <w:rPr>
                <w:rFonts w:hint="eastAsia" w:ascii="仿宋_GB2312" w:hAnsi="Times New Roman" w:eastAsia="仿宋_GB2312" w:cs="仿宋_GB2312"/>
                <w:sz w:val="24"/>
                <w:lang w:bidi="ar"/>
              </w:rPr>
              <w:t>广东石门台国家级自然保护区管理局</w:t>
            </w:r>
          </w:p>
        </w:tc>
        <w:tc>
          <w:tcPr>
            <w:tcW w:w="11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240" w:lineRule="auto"/>
              <w:ind w:left="0" w:right="0" w:firstLine="0" w:firstLineChars="0"/>
              <w:jc w:val="center"/>
              <w:rPr>
                <w:rFonts w:hint="default" w:ascii="仿宋_GB2312" w:hAnsi="Times New Roman" w:eastAsia="仿宋_GB2312" w:cs="Times New Roman"/>
                <w:kern w:val="2"/>
                <w:sz w:val="24"/>
                <w:szCs w:val="24"/>
                <w:lang w:val="en-US"/>
              </w:rPr>
            </w:pPr>
            <w:r>
              <w:rPr>
                <w:rFonts w:hint="eastAsia" w:ascii="仿宋_GB2312" w:hAnsi="Times New Roman" w:eastAsia="仿宋_GB2312" w:cs="仿宋_GB2312"/>
                <w:kern w:val="2"/>
                <w:sz w:val="24"/>
                <w:szCs w:val="24"/>
                <w:lang w:val="en-US" w:eastAsia="zh-CN" w:bidi="ar"/>
              </w:rPr>
              <w:t>667.5</w:t>
            </w:r>
          </w:p>
        </w:tc>
        <w:tc>
          <w:tcPr>
            <w:tcW w:w="12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240" w:lineRule="auto"/>
              <w:ind w:left="0" w:right="0" w:firstLine="0" w:firstLineChars="0"/>
              <w:jc w:val="center"/>
              <w:rPr>
                <w:rFonts w:hint="default" w:ascii="仿宋_GB2312" w:hAnsi="Times New Roman" w:eastAsia="仿宋_GB2312" w:cs="Times New Roman"/>
                <w:kern w:val="2"/>
                <w:sz w:val="24"/>
                <w:szCs w:val="24"/>
                <w:lang w:val="en-US"/>
              </w:rPr>
            </w:pPr>
            <w:r>
              <w:rPr>
                <w:rFonts w:hint="eastAsia" w:ascii="仿宋_GB2312" w:hAnsi="Times New Roman" w:eastAsia="仿宋_GB2312" w:cs="仿宋_GB2312"/>
                <w:kern w:val="2"/>
                <w:sz w:val="24"/>
                <w:szCs w:val="24"/>
                <w:lang w:val="en-US" w:eastAsia="zh-CN" w:bidi="ar"/>
              </w:rPr>
              <w:t>19.14</w:t>
            </w:r>
          </w:p>
        </w:tc>
        <w:tc>
          <w:tcPr>
            <w:tcW w:w="12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240" w:lineRule="auto"/>
              <w:ind w:left="0" w:right="0" w:firstLine="0" w:firstLineChars="0"/>
              <w:jc w:val="center"/>
              <w:rPr>
                <w:rFonts w:hint="default" w:ascii="仿宋_GB2312" w:hAnsi="Times New Roman" w:eastAsia="仿宋_GB2312" w:cs="仿宋_GB2312"/>
                <w:kern w:val="2"/>
                <w:sz w:val="24"/>
                <w:szCs w:val="24"/>
                <w:lang w:val="en-US" w:eastAsia="zh-CN" w:bidi="ar"/>
              </w:rPr>
            </w:pPr>
            <w:r>
              <w:rPr>
                <w:rFonts w:hint="eastAsia" w:ascii="仿宋_GB2312" w:hAnsi="Times New Roman" w:eastAsia="仿宋_GB2312" w:cs="仿宋_GB2312"/>
                <w:kern w:val="2"/>
                <w:sz w:val="24"/>
                <w:szCs w:val="24"/>
                <w:lang w:val="en-US" w:eastAsia="zh-CN" w:bidi="ar"/>
              </w:rPr>
              <w:t>648.36</w:t>
            </w:r>
          </w:p>
        </w:tc>
        <w:tc>
          <w:tcPr>
            <w:tcW w:w="2250" w:type="dxa"/>
            <w:vMerge w:val="continue"/>
            <w:tcBorders>
              <w:left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240" w:lineRule="auto"/>
              <w:ind w:left="0" w:right="0" w:firstLine="0" w:firstLineChars="0"/>
              <w:jc w:val="center"/>
              <w:rPr>
                <w:rFonts w:hint="eastAsia" w:ascii="仿宋_GB2312" w:hAnsi="Times New Roman" w:eastAsia="仿宋_GB2312" w:cs="Times New Roman"/>
                <w:spacing w:val="-6"/>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240" w:lineRule="auto"/>
              <w:ind w:left="0" w:right="0" w:firstLine="0" w:firstLineChars="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3</w:t>
            </w:r>
          </w:p>
        </w:tc>
        <w:tc>
          <w:tcPr>
            <w:tcW w:w="26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240" w:lineRule="auto"/>
              <w:ind w:left="0" w:right="0" w:firstLine="0" w:firstLineChars="0"/>
              <w:jc w:val="left"/>
              <w:rPr>
                <w:rFonts w:hint="eastAsia" w:ascii="仿宋_GB2312" w:hAnsi="Times New Roman" w:eastAsia="仿宋_GB2312" w:cs="Times New Roman"/>
                <w:spacing w:val="-6"/>
                <w:kern w:val="2"/>
                <w:sz w:val="24"/>
                <w:szCs w:val="24"/>
                <w:lang w:eastAsia="zh-CN"/>
              </w:rPr>
            </w:pPr>
            <w:r>
              <w:rPr>
                <w:rFonts w:hint="eastAsia" w:ascii="仿宋_GB2312" w:hAnsi="Times New Roman" w:eastAsia="仿宋_GB2312" w:cs="仿宋_GB2312"/>
                <w:spacing w:val="-11"/>
                <w:sz w:val="24"/>
                <w:lang w:bidi="ar"/>
              </w:rPr>
              <w:t>广东曲江罗坑鳄蜥省级自然保护区管理处</w:t>
            </w:r>
          </w:p>
        </w:tc>
        <w:tc>
          <w:tcPr>
            <w:tcW w:w="11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240" w:lineRule="auto"/>
              <w:ind w:left="0" w:right="0" w:firstLine="0" w:firstLineChars="0"/>
              <w:jc w:val="center"/>
              <w:rPr>
                <w:rFonts w:hint="default" w:ascii="仿宋_GB2312" w:hAnsi="Times New Roman" w:eastAsia="仿宋_GB2312" w:cs="Times New Roman"/>
                <w:kern w:val="2"/>
                <w:sz w:val="24"/>
                <w:szCs w:val="24"/>
                <w:lang w:val="en-US"/>
              </w:rPr>
            </w:pPr>
            <w:r>
              <w:rPr>
                <w:rFonts w:hint="eastAsia" w:ascii="仿宋_GB2312" w:hAnsi="Times New Roman" w:eastAsia="仿宋_GB2312" w:cs="仿宋_GB2312"/>
                <w:kern w:val="2"/>
                <w:sz w:val="24"/>
                <w:szCs w:val="24"/>
                <w:lang w:val="en-US" w:eastAsia="zh-CN" w:bidi="ar"/>
              </w:rPr>
              <w:t>313</w:t>
            </w:r>
          </w:p>
        </w:tc>
        <w:tc>
          <w:tcPr>
            <w:tcW w:w="12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240" w:lineRule="auto"/>
              <w:ind w:left="0" w:right="0" w:firstLine="0" w:firstLineChars="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0</w:t>
            </w:r>
          </w:p>
        </w:tc>
        <w:tc>
          <w:tcPr>
            <w:tcW w:w="12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240" w:lineRule="auto"/>
              <w:ind w:left="0" w:right="0" w:firstLine="0" w:firstLineChars="0"/>
              <w:jc w:val="center"/>
              <w:rPr>
                <w:rFonts w:hint="default" w:ascii="仿宋_GB2312" w:hAnsi="Times New Roman" w:eastAsia="仿宋_GB2312" w:cs="仿宋_GB2312"/>
                <w:kern w:val="2"/>
                <w:sz w:val="24"/>
                <w:szCs w:val="24"/>
                <w:lang w:val="en-US" w:eastAsia="zh-CN" w:bidi="ar"/>
              </w:rPr>
            </w:pPr>
            <w:r>
              <w:rPr>
                <w:rFonts w:hint="eastAsia" w:ascii="仿宋_GB2312" w:hAnsi="Times New Roman" w:eastAsia="仿宋_GB2312" w:cs="仿宋_GB2312"/>
                <w:kern w:val="2"/>
                <w:sz w:val="24"/>
                <w:szCs w:val="24"/>
                <w:lang w:val="en-US" w:eastAsia="zh-CN" w:bidi="ar"/>
              </w:rPr>
              <w:t>313</w:t>
            </w:r>
          </w:p>
        </w:tc>
        <w:tc>
          <w:tcPr>
            <w:tcW w:w="2250" w:type="dxa"/>
            <w:vMerge w:val="continue"/>
            <w:tcBorders>
              <w:left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240" w:lineRule="auto"/>
              <w:ind w:left="0" w:right="0" w:firstLine="0" w:firstLineChars="0"/>
              <w:jc w:val="center"/>
              <w:rPr>
                <w:rFonts w:hint="eastAsia" w:ascii="仿宋_GB2312" w:hAnsi="Times New Roman" w:eastAsia="仿宋_GB2312" w:cs="Times New Roman"/>
                <w:spacing w:val="-6"/>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240" w:lineRule="auto"/>
              <w:ind w:left="0" w:right="0" w:firstLine="0" w:firstLineChars="0"/>
              <w:jc w:val="center"/>
              <w:rPr>
                <w:rFonts w:hint="default" w:ascii="仿宋_GB2312" w:hAnsi="Times New Roman" w:eastAsia="仿宋_GB2312" w:cs="仿宋_GB2312"/>
                <w:kern w:val="2"/>
                <w:sz w:val="24"/>
                <w:szCs w:val="24"/>
                <w:lang w:val="en-US" w:eastAsia="zh-CN" w:bidi="ar"/>
              </w:rPr>
            </w:pPr>
            <w:r>
              <w:rPr>
                <w:rFonts w:hint="eastAsia" w:ascii="仿宋_GB2312" w:hAnsi="Times New Roman" w:eastAsia="仿宋_GB2312" w:cs="仿宋_GB2312"/>
                <w:kern w:val="2"/>
                <w:sz w:val="24"/>
                <w:szCs w:val="24"/>
                <w:lang w:val="en-US" w:eastAsia="zh-CN" w:bidi="ar"/>
              </w:rPr>
              <w:t>4</w:t>
            </w:r>
          </w:p>
        </w:tc>
        <w:tc>
          <w:tcPr>
            <w:tcW w:w="26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240" w:lineRule="auto"/>
              <w:ind w:left="0" w:right="0" w:firstLine="0" w:firstLineChars="0"/>
              <w:jc w:val="left"/>
              <w:rPr>
                <w:rFonts w:hint="eastAsia" w:ascii="仿宋_GB2312" w:hAnsi="Times New Roman" w:eastAsia="仿宋_GB2312" w:cs="仿宋_GB2312"/>
                <w:spacing w:val="-6"/>
                <w:sz w:val="24"/>
                <w:lang w:eastAsia="zh-CN" w:bidi="ar"/>
              </w:rPr>
            </w:pPr>
            <w:r>
              <w:rPr>
                <w:rFonts w:hint="eastAsia" w:ascii="仿宋_GB2312" w:hAnsi="Times New Roman" w:eastAsia="仿宋_GB2312" w:cs="仿宋_GB2312"/>
                <w:spacing w:val="-6"/>
                <w:sz w:val="24"/>
                <w:lang w:bidi="ar"/>
              </w:rPr>
              <w:t>广东乳源大峡谷省级自然保护区管理处</w:t>
            </w:r>
          </w:p>
        </w:tc>
        <w:tc>
          <w:tcPr>
            <w:tcW w:w="11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240" w:lineRule="auto"/>
              <w:ind w:left="0" w:right="0" w:firstLine="0" w:firstLineChars="0"/>
              <w:jc w:val="center"/>
              <w:rPr>
                <w:rFonts w:hint="default" w:ascii="仿宋_GB2312" w:hAnsi="Times New Roman" w:eastAsia="仿宋_GB2312" w:cs="仿宋_GB2312"/>
                <w:kern w:val="2"/>
                <w:sz w:val="24"/>
                <w:szCs w:val="24"/>
                <w:lang w:val="en-US" w:eastAsia="zh-CN" w:bidi="ar"/>
              </w:rPr>
            </w:pPr>
            <w:r>
              <w:rPr>
                <w:rFonts w:hint="eastAsia" w:ascii="仿宋_GB2312" w:hAnsi="Times New Roman" w:eastAsia="仿宋_GB2312" w:cs="仿宋_GB2312"/>
                <w:kern w:val="2"/>
                <w:sz w:val="24"/>
                <w:szCs w:val="24"/>
                <w:lang w:val="en-US" w:eastAsia="zh-CN" w:bidi="ar"/>
              </w:rPr>
              <w:t>7.5</w:t>
            </w:r>
          </w:p>
        </w:tc>
        <w:tc>
          <w:tcPr>
            <w:tcW w:w="12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240" w:lineRule="auto"/>
              <w:ind w:left="0" w:right="0" w:firstLine="0" w:firstLineChars="0"/>
              <w:jc w:val="center"/>
              <w:rPr>
                <w:rFonts w:hint="default" w:ascii="仿宋_GB2312" w:hAnsi="Times New Roman" w:eastAsia="仿宋_GB2312" w:cs="仿宋_GB2312"/>
                <w:kern w:val="2"/>
                <w:sz w:val="24"/>
                <w:szCs w:val="24"/>
                <w:lang w:val="en-US" w:eastAsia="zh-CN" w:bidi="ar"/>
              </w:rPr>
            </w:pPr>
            <w:r>
              <w:rPr>
                <w:rFonts w:hint="eastAsia" w:ascii="仿宋_GB2312" w:hAnsi="Times New Roman" w:eastAsia="仿宋_GB2312" w:cs="仿宋_GB2312"/>
                <w:kern w:val="2"/>
                <w:sz w:val="24"/>
                <w:szCs w:val="24"/>
                <w:lang w:val="en-US" w:eastAsia="zh-CN" w:bidi="ar"/>
              </w:rPr>
              <w:t>0</w:t>
            </w:r>
          </w:p>
        </w:tc>
        <w:tc>
          <w:tcPr>
            <w:tcW w:w="12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240" w:lineRule="auto"/>
              <w:ind w:left="0" w:right="0" w:firstLine="0" w:firstLineChars="0"/>
              <w:jc w:val="center"/>
              <w:rPr>
                <w:rFonts w:hint="default" w:ascii="仿宋_GB2312" w:hAnsi="Times New Roman" w:eastAsia="仿宋_GB2312" w:cs="仿宋_GB2312"/>
                <w:kern w:val="2"/>
                <w:sz w:val="24"/>
                <w:szCs w:val="24"/>
                <w:lang w:val="en-US" w:eastAsia="zh-CN" w:bidi="ar"/>
              </w:rPr>
            </w:pPr>
            <w:r>
              <w:rPr>
                <w:rFonts w:hint="eastAsia" w:ascii="仿宋_GB2312" w:hAnsi="Times New Roman" w:eastAsia="仿宋_GB2312" w:cs="仿宋_GB2312"/>
                <w:kern w:val="2"/>
                <w:sz w:val="24"/>
                <w:szCs w:val="24"/>
                <w:lang w:val="en-US" w:eastAsia="zh-CN" w:bidi="ar"/>
              </w:rPr>
              <w:t>7.5</w:t>
            </w:r>
          </w:p>
        </w:tc>
        <w:tc>
          <w:tcPr>
            <w:tcW w:w="2250" w:type="dxa"/>
            <w:vMerge w:val="continue"/>
            <w:tcBorders>
              <w:left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240" w:lineRule="auto"/>
              <w:ind w:left="0" w:right="0" w:firstLine="0" w:firstLineChars="0"/>
              <w:jc w:val="center"/>
              <w:rPr>
                <w:rFonts w:hint="eastAsia" w:ascii="仿宋_GB2312" w:hAnsi="Times New Roman" w:eastAsia="仿宋_GB2312" w:cs="仿宋_GB2312"/>
                <w:spacing w:val="-6"/>
                <w:sz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240" w:lineRule="auto"/>
              <w:ind w:left="0" w:right="0" w:firstLine="0" w:firstLineChars="0"/>
              <w:jc w:val="center"/>
              <w:rPr>
                <w:rFonts w:hint="default" w:ascii="仿宋_GB2312" w:hAnsi="Times New Roman" w:eastAsia="仿宋_GB2312" w:cs="仿宋_GB2312"/>
                <w:kern w:val="2"/>
                <w:sz w:val="24"/>
                <w:szCs w:val="24"/>
                <w:lang w:val="en-US" w:eastAsia="zh-CN" w:bidi="ar"/>
              </w:rPr>
            </w:pPr>
            <w:r>
              <w:rPr>
                <w:rFonts w:hint="eastAsia" w:ascii="仿宋_GB2312" w:hAnsi="Times New Roman" w:eastAsia="仿宋_GB2312" w:cs="仿宋_GB2312"/>
                <w:kern w:val="2"/>
                <w:sz w:val="24"/>
                <w:szCs w:val="24"/>
                <w:lang w:val="en-US" w:eastAsia="zh-CN" w:bidi="ar"/>
              </w:rPr>
              <w:t>5</w:t>
            </w:r>
          </w:p>
        </w:tc>
        <w:tc>
          <w:tcPr>
            <w:tcW w:w="26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240" w:lineRule="auto"/>
              <w:ind w:left="0" w:right="0" w:firstLine="0" w:firstLineChars="0"/>
              <w:jc w:val="left"/>
              <w:rPr>
                <w:rFonts w:hint="eastAsia" w:ascii="仿宋_GB2312" w:hAnsi="Times New Roman" w:eastAsia="仿宋_GB2312" w:cs="仿宋_GB2312"/>
                <w:spacing w:val="-6"/>
                <w:sz w:val="24"/>
                <w:lang w:eastAsia="zh-CN" w:bidi="ar"/>
              </w:rPr>
            </w:pPr>
            <w:r>
              <w:rPr>
                <w:rFonts w:hint="eastAsia" w:ascii="仿宋_GB2312" w:hAnsi="Times New Roman" w:eastAsia="仿宋_GB2312" w:cs="仿宋_GB2312"/>
                <w:spacing w:val="-6"/>
                <w:sz w:val="24"/>
                <w:lang w:bidi="ar"/>
              </w:rPr>
              <w:t>广东粤北华南虎省级自然保护区管理处</w:t>
            </w:r>
          </w:p>
        </w:tc>
        <w:tc>
          <w:tcPr>
            <w:tcW w:w="11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240" w:lineRule="auto"/>
              <w:ind w:left="0" w:right="0" w:firstLine="0" w:firstLineChars="0"/>
              <w:jc w:val="center"/>
              <w:rPr>
                <w:rFonts w:hint="default" w:ascii="仿宋_GB2312" w:hAnsi="Times New Roman" w:eastAsia="仿宋_GB2312" w:cs="仿宋_GB2312"/>
                <w:kern w:val="2"/>
                <w:sz w:val="24"/>
                <w:szCs w:val="24"/>
                <w:lang w:val="en-US" w:eastAsia="zh-CN" w:bidi="ar"/>
              </w:rPr>
            </w:pPr>
            <w:r>
              <w:rPr>
                <w:rFonts w:hint="eastAsia" w:ascii="仿宋_GB2312" w:hAnsi="Times New Roman" w:eastAsia="仿宋_GB2312" w:cs="仿宋_GB2312"/>
                <w:kern w:val="2"/>
                <w:sz w:val="24"/>
                <w:szCs w:val="24"/>
                <w:lang w:val="en-US" w:eastAsia="zh-CN" w:bidi="ar"/>
              </w:rPr>
              <w:t>210</w:t>
            </w:r>
          </w:p>
        </w:tc>
        <w:tc>
          <w:tcPr>
            <w:tcW w:w="12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240" w:lineRule="auto"/>
              <w:ind w:left="0" w:right="0" w:firstLine="0" w:firstLineChars="0"/>
              <w:jc w:val="center"/>
              <w:rPr>
                <w:rFonts w:hint="default" w:ascii="仿宋_GB2312" w:hAnsi="Times New Roman" w:eastAsia="仿宋_GB2312" w:cs="仿宋_GB2312"/>
                <w:kern w:val="2"/>
                <w:sz w:val="24"/>
                <w:szCs w:val="24"/>
                <w:lang w:val="en-US" w:eastAsia="zh-CN" w:bidi="ar"/>
              </w:rPr>
            </w:pPr>
            <w:r>
              <w:rPr>
                <w:rFonts w:hint="eastAsia" w:ascii="仿宋_GB2312" w:hAnsi="Times New Roman" w:eastAsia="仿宋_GB2312" w:cs="仿宋_GB2312"/>
                <w:kern w:val="2"/>
                <w:sz w:val="24"/>
                <w:szCs w:val="24"/>
                <w:lang w:val="en-US" w:eastAsia="zh-CN" w:bidi="ar"/>
              </w:rPr>
              <w:t>0</w:t>
            </w:r>
          </w:p>
        </w:tc>
        <w:tc>
          <w:tcPr>
            <w:tcW w:w="12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240" w:lineRule="auto"/>
              <w:ind w:left="0" w:right="0" w:firstLine="0" w:firstLineChars="0"/>
              <w:jc w:val="center"/>
              <w:rPr>
                <w:rFonts w:hint="default" w:ascii="仿宋_GB2312" w:hAnsi="Times New Roman" w:eastAsia="仿宋_GB2312" w:cs="仿宋_GB2312"/>
                <w:kern w:val="2"/>
                <w:sz w:val="24"/>
                <w:szCs w:val="24"/>
                <w:lang w:val="en-US" w:eastAsia="zh-CN" w:bidi="ar"/>
              </w:rPr>
            </w:pPr>
            <w:r>
              <w:rPr>
                <w:rFonts w:hint="eastAsia" w:ascii="仿宋_GB2312" w:hAnsi="Times New Roman" w:eastAsia="仿宋_GB2312" w:cs="仿宋_GB2312"/>
                <w:kern w:val="2"/>
                <w:sz w:val="24"/>
                <w:szCs w:val="24"/>
                <w:lang w:val="en-US" w:eastAsia="zh-CN" w:bidi="ar"/>
              </w:rPr>
              <w:t>210</w:t>
            </w:r>
          </w:p>
        </w:tc>
        <w:tc>
          <w:tcPr>
            <w:tcW w:w="2250" w:type="dxa"/>
            <w:vMerge w:val="continue"/>
            <w:tcBorders>
              <w:left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240" w:lineRule="auto"/>
              <w:ind w:left="0" w:right="0" w:firstLine="0" w:firstLineChars="0"/>
              <w:jc w:val="center"/>
              <w:rPr>
                <w:rFonts w:hint="eastAsia" w:ascii="仿宋_GB2312" w:hAnsi="Times New Roman" w:eastAsia="仿宋_GB2312" w:cs="仿宋_GB2312"/>
                <w:spacing w:val="-6"/>
                <w:sz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240" w:lineRule="auto"/>
              <w:ind w:left="0" w:right="0" w:firstLine="0" w:firstLineChars="0"/>
              <w:jc w:val="center"/>
              <w:rPr>
                <w:rFonts w:hint="default" w:ascii="仿宋_GB2312" w:hAnsi="Times New Roman" w:eastAsia="仿宋_GB2312" w:cs="仿宋_GB2312"/>
                <w:kern w:val="2"/>
                <w:sz w:val="24"/>
                <w:szCs w:val="24"/>
                <w:lang w:val="en-US" w:eastAsia="zh-CN" w:bidi="ar"/>
              </w:rPr>
            </w:pPr>
            <w:r>
              <w:rPr>
                <w:rFonts w:hint="eastAsia" w:ascii="仿宋_GB2312" w:hAnsi="Times New Roman" w:eastAsia="仿宋_GB2312" w:cs="仿宋_GB2312"/>
                <w:kern w:val="2"/>
                <w:sz w:val="24"/>
                <w:szCs w:val="24"/>
                <w:lang w:val="en-US" w:eastAsia="zh-CN" w:bidi="ar"/>
              </w:rPr>
              <w:t>6</w:t>
            </w:r>
          </w:p>
        </w:tc>
        <w:tc>
          <w:tcPr>
            <w:tcW w:w="26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240" w:lineRule="auto"/>
              <w:ind w:left="0" w:right="0" w:firstLine="0" w:firstLineChars="0"/>
              <w:jc w:val="left"/>
              <w:rPr>
                <w:rFonts w:hint="eastAsia" w:ascii="仿宋_GB2312" w:hAnsi="Times New Roman" w:eastAsia="仿宋_GB2312" w:cs="仿宋_GB2312"/>
                <w:sz w:val="24"/>
                <w:lang w:eastAsia="zh-CN" w:bidi="ar"/>
              </w:rPr>
            </w:pPr>
            <w:r>
              <w:rPr>
                <w:rFonts w:hint="eastAsia" w:ascii="仿宋_GB2312" w:hAnsi="Times New Roman" w:eastAsia="仿宋_GB2312" w:cs="仿宋_GB2312"/>
                <w:sz w:val="24"/>
                <w:lang w:eastAsia="zh-CN" w:bidi="ar"/>
              </w:rPr>
              <w:t>广东省林业局</w:t>
            </w:r>
          </w:p>
        </w:tc>
        <w:tc>
          <w:tcPr>
            <w:tcW w:w="11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240" w:lineRule="auto"/>
              <w:ind w:left="0" w:right="0" w:firstLine="0" w:firstLineChars="0"/>
              <w:jc w:val="center"/>
              <w:rPr>
                <w:rFonts w:hint="default" w:ascii="仿宋_GB2312" w:hAnsi="Times New Roman" w:eastAsia="仿宋_GB2312" w:cs="仿宋_GB2312"/>
                <w:kern w:val="2"/>
                <w:sz w:val="24"/>
                <w:szCs w:val="24"/>
                <w:lang w:val="en-US" w:eastAsia="zh-CN" w:bidi="ar"/>
              </w:rPr>
            </w:pPr>
            <w:r>
              <w:rPr>
                <w:rFonts w:hint="eastAsia" w:ascii="仿宋_GB2312" w:hAnsi="Times New Roman" w:eastAsia="仿宋_GB2312" w:cs="仿宋_GB2312"/>
                <w:kern w:val="2"/>
                <w:sz w:val="24"/>
                <w:szCs w:val="24"/>
                <w:lang w:val="en-US" w:eastAsia="zh-CN" w:bidi="ar"/>
              </w:rPr>
              <w:t>288</w:t>
            </w:r>
          </w:p>
        </w:tc>
        <w:tc>
          <w:tcPr>
            <w:tcW w:w="12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240" w:lineRule="auto"/>
              <w:ind w:left="0" w:right="0" w:firstLine="0" w:firstLineChars="0"/>
              <w:jc w:val="center"/>
              <w:rPr>
                <w:rFonts w:hint="default" w:ascii="仿宋_GB2312" w:hAnsi="Times New Roman" w:eastAsia="仿宋_GB2312" w:cs="仿宋_GB2312"/>
                <w:kern w:val="2"/>
                <w:sz w:val="24"/>
                <w:szCs w:val="24"/>
                <w:lang w:val="en-US" w:eastAsia="zh-CN" w:bidi="ar"/>
              </w:rPr>
            </w:pPr>
            <w:r>
              <w:rPr>
                <w:rFonts w:hint="eastAsia" w:ascii="仿宋_GB2312" w:hAnsi="Times New Roman" w:eastAsia="仿宋_GB2312" w:cs="仿宋_GB2312"/>
                <w:kern w:val="2"/>
                <w:sz w:val="24"/>
                <w:szCs w:val="24"/>
                <w:lang w:val="en-US" w:eastAsia="zh-CN" w:bidi="ar"/>
              </w:rPr>
              <w:t>0</w:t>
            </w:r>
          </w:p>
        </w:tc>
        <w:tc>
          <w:tcPr>
            <w:tcW w:w="12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240" w:lineRule="auto"/>
              <w:ind w:left="0" w:right="0" w:firstLine="0" w:firstLineChars="0"/>
              <w:jc w:val="center"/>
              <w:rPr>
                <w:rFonts w:hint="default" w:ascii="仿宋_GB2312" w:hAnsi="Times New Roman" w:eastAsia="仿宋_GB2312" w:cs="仿宋_GB2312"/>
                <w:kern w:val="2"/>
                <w:sz w:val="24"/>
                <w:szCs w:val="24"/>
                <w:lang w:val="en-US" w:eastAsia="zh-CN" w:bidi="ar"/>
              </w:rPr>
            </w:pPr>
            <w:r>
              <w:rPr>
                <w:rFonts w:hint="eastAsia" w:ascii="仿宋_GB2312" w:hAnsi="Times New Roman" w:eastAsia="仿宋_GB2312" w:cs="仿宋_GB2312"/>
                <w:kern w:val="2"/>
                <w:sz w:val="24"/>
                <w:szCs w:val="24"/>
                <w:lang w:val="en-US" w:eastAsia="zh-CN" w:bidi="ar"/>
              </w:rPr>
              <w:t>288</w:t>
            </w:r>
          </w:p>
        </w:tc>
        <w:tc>
          <w:tcPr>
            <w:tcW w:w="2250" w:type="dxa"/>
            <w:vMerge w:val="continue"/>
            <w:tcBorders>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240" w:lineRule="auto"/>
              <w:ind w:left="0" w:right="0" w:firstLine="0" w:firstLineChars="0"/>
              <w:jc w:val="center"/>
              <w:rPr>
                <w:rFonts w:hint="eastAsia" w:ascii="仿宋_GB2312" w:hAnsi="Times New Roman" w:eastAsia="仿宋_GB2312" w:cs="仿宋_GB2312"/>
                <w:spacing w:val="-6"/>
                <w:sz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240" w:lineRule="auto"/>
              <w:ind w:left="0" w:right="0" w:firstLine="0" w:firstLineChars="0"/>
              <w:jc w:val="center"/>
              <w:rPr>
                <w:rFonts w:hint="default" w:ascii="仿宋_GB2312" w:hAnsi="Times New Roman" w:eastAsia="仿宋_GB2312" w:cs="仿宋_GB2312"/>
                <w:kern w:val="2"/>
                <w:sz w:val="24"/>
                <w:szCs w:val="24"/>
                <w:lang w:val="en-US" w:eastAsia="zh-CN" w:bidi="ar"/>
              </w:rPr>
            </w:pPr>
            <w:r>
              <w:rPr>
                <w:rFonts w:hint="eastAsia" w:ascii="仿宋_GB2312" w:hAnsi="Times New Roman" w:eastAsia="仿宋_GB2312" w:cs="仿宋_GB2312"/>
                <w:kern w:val="2"/>
                <w:sz w:val="24"/>
                <w:szCs w:val="24"/>
                <w:lang w:val="en-US" w:eastAsia="zh-CN" w:bidi="ar"/>
              </w:rPr>
              <w:t>7</w:t>
            </w:r>
          </w:p>
        </w:tc>
        <w:tc>
          <w:tcPr>
            <w:tcW w:w="26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240" w:lineRule="auto"/>
              <w:ind w:left="0" w:right="0" w:firstLine="0" w:firstLineChars="0"/>
              <w:jc w:val="left"/>
              <w:rPr>
                <w:rFonts w:hint="eastAsia" w:ascii="仿宋_GB2312" w:hAnsi="Times New Roman" w:eastAsia="仿宋_GB2312" w:cs="仿宋_GB2312"/>
                <w:sz w:val="24"/>
                <w:lang w:bidi="ar"/>
              </w:rPr>
            </w:pPr>
            <w:r>
              <w:rPr>
                <w:rFonts w:hint="eastAsia" w:ascii="仿宋_GB2312" w:hAnsi="Times New Roman" w:eastAsia="仿宋_GB2312" w:cs="仿宋_GB2312"/>
                <w:sz w:val="24"/>
                <w:lang w:eastAsia="zh-CN" w:bidi="ar"/>
              </w:rPr>
              <w:t>韶关市本级</w:t>
            </w:r>
          </w:p>
        </w:tc>
        <w:tc>
          <w:tcPr>
            <w:tcW w:w="11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240" w:lineRule="auto"/>
              <w:ind w:left="0" w:right="0" w:firstLine="0" w:firstLineChars="0"/>
              <w:jc w:val="center"/>
              <w:rPr>
                <w:rFonts w:hint="default" w:ascii="仿宋_GB2312" w:hAnsi="Times New Roman" w:eastAsia="仿宋_GB2312" w:cs="仿宋_GB2312"/>
                <w:kern w:val="2"/>
                <w:sz w:val="24"/>
                <w:szCs w:val="24"/>
                <w:lang w:val="en-US" w:eastAsia="zh-CN" w:bidi="ar"/>
              </w:rPr>
            </w:pPr>
            <w:r>
              <w:rPr>
                <w:rFonts w:hint="eastAsia" w:ascii="仿宋_GB2312" w:hAnsi="Times New Roman" w:eastAsia="仿宋_GB2312" w:cs="仿宋_GB2312"/>
                <w:kern w:val="2"/>
                <w:sz w:val="24"/>
                <w:szCs w:val="24"/>
                <w:lang w:val="en-US" w:eastAsia="zh-CN" w:bidi="ar"/>
              </w:rPr>
              <w:t>330</w:t>
            </w:r>
          </w:p>
        </w:tc>
        <w:tc>
          <w:tcPr>
            <w:tcW w:w="12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240" w:lineRule="auto"/>
              <w:ind w:left="0" w:right="0" w:firstLine="0" w:firstLineChars="0"/>
              <w:jc w:val="center"/>
              <w:rPr>
                <w:rFonts w:hint="default" w:ascii="仿宋_GB2312" w:hAnsi="Times New Roman" w:eastAsia="仿宋_GB2312" w:cs="仿宋_GB2312"/>
                <w:kern w:val="2"/>
                <w:sz w:val="24"/>
                <w:szCs w:val="24"/>
                <w:lang w:val="en-US" w:eastAsia="zh-CN" w:bidi="ar"/>
              </w:rPr>
            </w:pPr>
            <w:r>
              <w:rPr>
                <w:rFonts w:hint="eastAsia" w:ascii="仿宋_GB2312" w:hAnsi="Times New Roman" w:eastAsia="仿宋_GB2312" w:cs="仿宋_GB2312"/>
                <w:kern w:val="2"/>
                <w:sz w:val="24"/>
                <w:szCs w:val="24"/>
                <w:lang w:val="en-US" w:eastAsia="zh-CN" w:bidi="ar"/>
              </w:rPr>
              <w:t>0</w:t>
            </w:r>
          </w:p>
        </w:tc>
        <w:tc>
          <w:tcPr>
            <w:tcW w:w="12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240" w:lineRule="auto"/>
              <w:ind w:left="0" w:right="0" w:firstLine="0" w:firstLineChars="0"/>
              <w:jc w:val="center"/>
              <w:rPr>
                <w:rFonts w:hint="default" w:ascii="仿宋_GB2312" w:hAnsi="Times New Roman" w:eastAsia="仿宋_GB2312" w:cs="仿宋_GB2312"/>
                <w:kern w:val="2"/>
                <w:sz w:val="24"/>
                <w:szCs w:val="24"/>
                <w:lang w:val="en-US" w:eastAsia="zh-CN" w:bidi="ar"/>
              </w:rPr>
            </w:pPr>
            <w:r>
              <w:rPr>
                <w:rFonts w:hint="eastAsia" w:ascii="仿宋_GB2312" w:hAnsi="Times New Roman" w:eastAsia="仿宋_GB2312" w:cs="仿宋_GB2312"/>
                <w:kern w:val="2"/>
                <w:sz w:val="24"/>
                <w:szCs w:val="24"/>
                <w:lang w:val="en-US" w:eastAsia="zh-CN" w:bidi="ar"/>
              </w:rPr>
              <w:t>330</w:t>
            </w:r>
          </w:p>
        </w:tc>
        <w:tc>
          <w:tcPr>
            <w:tcW w:w="2250" w:type="dxa"/>
            <w:vMerge w:val="restart"/>
            <w:tcBorders>
              <w:top w:val="single" w:color="auto" w:sz="4" w:space="0"/>
              <w:left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240" w:lineRule="auto"/>
              <w:ind w:left="0" w:right="0" w:firstLine="0" w:firstLineChars="0"/>
              <w:jc w:val="center"/>
              <w:rPr>
                <w:rFonts w:hint="eastAsia" w:ascii="仿宋_GB2312" w:hAnsi="Times New Roman" w:eastAsia="仿宋_GB2312" w:cs="仿宋_GB2312"/>
                <w:spacing w:val="-6"/>
                <w:sz w:val="24"/>
                <w:lang w:bidi="ar"/>
              </w:rPr>
            </w:pPr>
            <w:r>
              <w:rPr>
                <w:rFonts w:hint="eastAsia" w:ascii="仿宋_GB2312" w:hAnsi="Times New Roman" w:eastAsia="仿宋_GB2312" w:cs="仿宋_GB2312"/>
                <w:spacing w:val="-6"/>
                <w:sz w:val="24"/>
                <w:lang w:bidi="ar"/>
              </w:rPr>
              <w:t>粤财资环〔2021〕137号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240" w:lineRule="auto"/>
              <w:ind w:left="0" w:right="0" w:firstLine="0" w:firstLineChars="0"/>
              <w:jc w:val="center"/>
              <w:rPr>
                <w:rFonts w:hint="default" w:ascii="仿宋_GB2312" w:hAnsi="Times New Roman" w:eastAsia="仿宋_GB2312" w:cs="仿宋_GB2312"/>
                <w:kern w:val="2"/>
                <w:sz w:val="24"/>
                <w:szCs w:val="24"/>
                <w:lang w:val="en-US" w:eastAsia="zh-CN" w:bidi="ar"/>
              </w:rPr>
            </w:pPr>
            <w:r>
              <w:rPr>
                <w:rFonts w:hint="eastAsia" w:ascii="仿宋_GB2312" w:hAnsi="Times New Roman" w:eastAsia="仿宋_GB2312" w:cs="仿宋_GB2312"/>
                <w:kern w:val="2"/>
                <w:sz w:val="24"/>
                <w:szCs w:val="24"/>
                <w:lang w:val="en-US" w:eastAsia="zh-CN" w:bidi="ar"/>
              </w:rPr>
              <w:t>8</w:t>
            </w:r>
          </w:p>
        </w:tc>
        <w:tc>
          <w:tcPr>
            <w:tcW w:w="26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240" w:lineRule="auto"/>
              <w:ind w:left="0" w:right="0" w:firstLine="0" w:firstLineChars="0"/>
              <w:jc w:val="left"/>
              <w:rPr>
                <w:rFonts w:hint="eastAsia" w:ascii="仿宋_GB2312" w:hAnsi="Times New Roman" w:eastAsia="仿宋_GB2312" w:cs="仿宋_GB2312"/>
                <w:sz w:val="24"/>
                <w:lang w:eastAsia="zh-CN" w:bidi="ar"/>
              </w:rPr>
            </w:pPr>
            <w:r>
              <w:rPr>
                <w:rFonts w:hint="eastAsia" w:ascii="仿宋_GB2312" w:hAnsi="Times New Roman" w:eastAsia="仿宋_GB2312" w:cs="仿宋_GB2312"/>
                <w:sz w:val="24"/>
                <w:lang w:eastAsia="zh-CN" w:bidi="ar"/>
              </w:rPr>
              <w:t>清远市本级</w:t>
            </w:r>
          </w:p>
        </w:tc>
        <w:tc>
          <w:tcPr>
            <w:tcW w:w="11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240" w:lineRule="auto"/>
              <w:ind w:left="0" w:right="0" w:firstLine="0" w:firstLineChars="0"/>
              <w:jc w:val="center"/>
              <w:rPr>
                <w:rFonts w:hint="default" w:ascii="仿宋_GB2312" w:hAnsi="Times New Roman" w:eastAsia="仿宋_GB2312" w:cs="仿宋_GB2312"/>
                <w:kern w:val="2"/>
                <w:sz w:val="24"/>
                <w:szCs w:val="24"/>
                <w:lang w:val="en-US" w:eastAsia="zh-CN" w:bidi="ar"/>
              </w:rPr>
            </w:pPr>
            <w:r>
              <w:rPr>
                <w:rFonts w:hint="eastAsia" w:ascii="仿宋_GB2312" w:hAnsi="Times New Roman" w:eastAsia="仿宋_GB2312" w:cs="仿宋_GB2312"/>
                <w:kern w:val="2"/>
                <w:sz w:val="24"/>
                <w:szCs w:val="24"/>
                <w:lang w:val="en-US" w:eastAsia="zh-CN" w:bidi="ar"/>
              </w:rPr>
              <w:t>29</w:t>
            </w:r>
          </w:p>
        </w:tc>
        <w:tc>
          <w:tcPr>
            <w:tcW w:w="12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240" w:lineRule="auto"/>
              <w:ind w:left="0" w:right="0" w:firstLine="0" w:firstLineChars="0"/>
              <w:jc w:val="center"/>
              <w:rPr>
                <w:rFonts w:hint="default" w:ascii="仿宋_GB2312" w:hAnsi="Times New Roman" w:eastAsia="仿宋_GB2312" w:cs="仿宋_GB2312"/>
                <w:kern w:val="2"/>
                <w:sz w:val="24"/>
                <w:szCs w:val="24"/>
                <w:lang w:val="en-US" w:eastAsia="zh-CN" w:bidi="ar"/>
              </w:rPr>
            </w:pPr>
            <w:r>
              <w:rPr>
                <w:rFonts w:hint="eastAsia" w:ascii="仿宋_GB2312" w:hAnsi="Times New Roman" w:eastAsia="仿宋_GB2312" w:cs="仿宋_GB2312"/>
                <w:kern w:val="2"/>
                <w:sz w:val="24"/>
                <w:szCs w:val="24"/>
                <w:lang w:val="en-US" w:eastAsia="zh-CN" w:bidi="ar"/>
              </w:rPr>
              <w:t>0</w:t>
            </w:r>
          </w:p>
        </w:tc>
        <w:tc>
          <w:tcPr>
            <w:tcW w:w="12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240" w:lineRule="auto"/>
              <w:ind w:left="0" w:right="0" w:firstLine="0" w:firstLineChars="0"/>
              <w:jc w:val="center"/>
              <w:rPr>
                <w:rFonts w:hint="default" w:ascii="仿宋_GB2312" w:hAnsi="Times New Roman" w:eastAsia="仿宋_GB2312" w:cs="仿宋_GB2312"/>
                <w:kern w:val="2"/>
                <w:sz w:val="24"/>
                <w:szCs w:val="24"/>
                <w:lang w:val="en-US" w:eastAsia="zh-CN" w:bidi="ar"/>
              </w:rPr>
            </w:pPr>
            <w:r>
              <w:rPr>
                <w:rFonts w:hint="eastAsia" w:ascii="仿宋_GB2312" w:hAnsi="Times New Roman" w:eastAsia="仿宋_GB2312" w:cs="仿宋_GB2312"/>
                <w:kern w:val="2"/>
                <w:sz w:val="24"/>
                <w:szCs w:val="24"/>
                <w:lang w:val="en-US" w:eastAsia="zh-CN" w:bidi="ar"/>
              </w:rPr>
              <w:t>29</w:t>
            </w:r>
          </w:p>
        </w:tc>
        <w:tc>
          <w:tcPr>
            <w:tcW w:w="2250" w:type="dxa"/>
            <w:vMerge w:val="continue"/>
            <w:tcBorders>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240" w:lineRule="auto"/>
              <w:ind w:left="0" w:right="0" w:firstLine="0" w:firstLineChars="0"/>
              <w:jc w:val="left"/>
              <w:rPr>
                <w:rFonts w:hint="eastAsia" w:ascii="仿宋_GB2312" w:hAnsi="Times New Roman" w:eastAsia="仿宋_GB2312" w:cs="仿宋_GB2312"/>
                <w:spacing w:val="-6"/>
                <w:sz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6" w:type="dxa"/>
            <w:gridSpan w:val="2"/>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widowControl w:val="0"/>
              <w:suppressLineNumbers w:val="0"/>
              <w:kinsoku w:val="0"/>
              <w:autoSpaceDE w:val="0"/>
              <w:autoSpaceDN/>
              <w:snapToGrid w:val="0"/>
              <w:spacing w:before="0" w:beforeAutospacing="0" w:after="0" w:afterAutospacing="0" w:line="240" w:lineRule="auto"/>
              <w:ind w:left="0" w:right="0" w:firstLine="0" w:firstLineChars="0"/>
              <w:jc w:val="center"/>
              <w:rPr>
                <w:rFonts w:hint="eastAsia" w:ascii="仿宋_GB2312" w:hAnsi="Times New Roman" w:eastAsia="仿宋_GB2312" w:cs="Times New Roman"/>
                <w:b/>
                <w:bCs/>
                <w:kern w:val="2"/>
                <w:sz w:val="24"/>
                <w:szCs w:val="24"/>
              </w:rPr>
            </w:pPr>
            <w:r>
              <w:rPr>
                <w:rFonts w:hint="eastAsia" w:ascii="仿宋_GB2312" w:hAnsi="Times New Roman" w:eastAsia="仿宋_GB2312" w:cs="仿宋_GB2312"/>
                <w:b/>
                <w:bCs/>
                <w:kern w:val="2"/>
                <w:sz w:val="24"/>
                <w:szCs w:val="24"/>
                <w:lang w:val="en-US" w:eastAsia="zh-CN" w:bidi="ar"/>
              </w:rPr>
              <w:t>合计</w:t>
            </w:r>
          </w:p>
        </w:tc>
        <w:tc>
          <w:tcPr>
            <w:tcW w:w="1185" w:type="dxa"/>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widowControl w:val="0"/>
              <w:suppressLineNumbers w:val="0"/>
              <w:kinsoku w:val="0"/>
              <w:autoSpaceDE w:val="0"/>
              <w:autoSpaceDN/>
              <w:snapToGrid w:val="0"/>
              <w:spacing w:before="0" w:beforeAutospacing="0" w:after="0" w:afterAutospacing="0" w:line="240" w:lineRule="auto"/>
              <w:ind w:left="0" w:right="0" w:firstLine="0" w:firstLineChars="0"/>
              <w:jc w:val="center"/>
              <w:rPr>
                <w:rFonts w:hint="default" w:ascii="仿宋_GB2312" w:hAnsi="Times New Roman" w:eastAsia="仿宋_GB2312" w:cs="Times New Roman"/>
                <w:b/>
                <w:bCs/>
                <w:kern w:val="2"/>
                <w:sz w:val="24"/>
                <w:szCs w:val="24"/>
                <w:lang w:val="en-US"/>
              </w:rPr>
            </w:pPr>
            <w:r>
              <w:rPr>
                <w:rFonts w:hint="eastAsia" w:ascii="仿宋_GB2312" w:hAnsi="Times New Roman" w:eastAsia="仿宋_GB2312" w:cs="仿宋_GB2312"/>
                <w:b/>
                <w:bCs/>
                <w:kern w:val="2"/>
                <w:sz w:val="24"/>
                <w:szCs w:val="24"/>
                <w:lang w:val="en-US" w:eastAsia="zh-CN" w:bidi="ar"/>
              </w:rPr>
              <w:t>5000</w:t>
            </w:r>
          </w:p>
        </w:tc>
        <w:tc>
          <w:tcPr>
            <w:tcW w:w="1200" w:type="dxa"/>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widowControl w:val="0"/>
              <w:suppressLineNumbers w:val="0"/>
              <w:kinsoku w:val="0"/>
              <w:autoSpaceDE w:val="0"/>
              <w:autoSpaceDN/>
              <w:snapToGrid w:val="0"/>
              <w:spacing w:before="0" w:beforeAutospacing="0" w:after="0" w:afterAutospacing="0" w:line="240" w:lineRule="auto"/>
              <w:ind w:left="0" w:right="0" w:firstLine="0" w:firstLineChars="0"/>
              <w:jc w:val="center"/>
              <w:rPr>
                <w:rFonts w:hint="default" w:ascii="仿宋_GB2312" w:hAnsi="Times New Roman" w:eastAsia="仿宋_GB2312" w:cs="Times New Roman"/>
                <w:b/>
                <w:bCs/>
                <w:kern w:val="2"/>
                <w:sz w:val="24"/>
                <w:szCs w:val="24"/>
                <w:lang w:val="en-US"/>
              </w:rPr>
            </w:pPr>
            <w:r>
              <w:rPr>
                <w:rFonts w:hint="eastAsia" w:ascii="仿宋_GB2312" w:hAnsi="Times New Roman" w:eastAsia="仿宋_GB2312" w:cs="仿宋_GB2312"/>
                <w:b/>
                <w:bCs/>
                <w:kern w:val="2"/>
                <w:sz w:val="24"/>
                <w:szCs w:val="24"/>
                <w:lang w:val="en-US" w:eastAsia="zh-CN" w:bidi="ar"/>
              </w:rPr>
              <w:t>62.65</w:t>
            </w:r>
          </w:p>
        </w:tc>
        <w:tc>
          <w:tcPr>
            <w:tcW w:w="1242" w:type="dxa"/>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widowControl w:val="0"/>
              <w:suppressLineNumbers w:val="0"/>
              <w:kinsoku w:val="0"/>
              <w:autoSpaceDE w:val="0"/>
              <w:autoSpaceDN/>
              <w:snapToGrid w:val="0"/>
              <w:spacing w:before="0" w:beforeAutospacing="0" w:after="0" w:afterAutospacing="0" w:line="240" w:lineRule="auto"/>
              <w:ind w:left="0" w:right="0" w:firstLine="0" w:firstLineChars="0"/>
              <w:jc w:val="center"/>
              <w:rPr>
                <w:rFonts w:hint="default" w:ascii="仿宋_GB2312" w:hAnsi="Times New Roman" w:eastAsia="仿宋_GB2312" w:cs="仿宋_GB2312"/>
                <w:b/>
                <w:bCs/>
                <w:kern w:val="2"/>
                <w:sz w:val="24"/>
                <w:szCs w:val="24"/>
                <w:lang w:val="en-US" w:eastAsia="zh-CN" w:bidi="ar"/>
              </w:rPr>
            </w:pPr>
            <w:r>
              <w:rPr>
                <w:rFonts w:hint="eastAsia" w:ascii="仿宋_GB2312" w:hAnsi="Times New Roman" w:eastAsia="仿宋_GB2312" w:cs="仿宋_GB2312"/>
                <w:b/>
                <w:bCs/>
                <w:kern w:val="2"/>
                <w:sz w:val="24"/>
                <w:szCs w:val="24"/>
                <w:lang w:val="en-US" w:eastAsia="zh-CN" w:bidi="ar"/>
              </w:rPr>
              <w:t>4937.35</w:t>
            </w:r>
          </w:p>
        </w:tc>
        <w:tc>
          <w:tcPr>
            <w:tcW w:w="2250" w:type="dxa"/>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widowControl w:val="0"/>
              <w:suppressLineNumbers w:val="0"/>
              <w:kinsoku w:val="0"/>
              <w:autoSpaceDE w:val="0"/>
              <w:autoSpaceDN/>
              <w:snapToGrid w:val="0"/>
              <w:spacing w:before="0" w:beforeAutospacing="0" w:after="0" w:afterAutospacing="0" w:line="240" w:lineRule="auto"/>
              <w:ind w:left="0" w:right="0" w:firstLine="0" w:firstLineChars="0"/>
              <w:jc w:val="center"/>
              <w:rPr>
                <w:rFonts w:hint="eastAsia" w:ascii="仿宋_GB2312" w:hAnsi="Times New Roman" w:eastAsia="仿宋_GB2312" w:cs="Times New Roman"/>
                <w:b/>
                <w:bCs/>
                <w:kern w:val="2"/>
                <w:sz w:val="24"/>
                <w:szCs w:val="24"/>
              </w:rPr>
            </w:pPr>
            <w:r>
              <w:rPr>
                <w:rFonts w:hint="eastAsia" w:ascii="仿宋_GB2312" w:hAnsi="Times New Roman" w:eastAsia="仿宋_GB2312" w:cs="仿宋_GB2312"/>
                <w:b/>
                <w:bCs/>
                <w:kern w:val="2"/>
                <w:sz w:val="24"/>
                <w:szCs w:val="24"/>
                <w:lang w:val="en-US" w:eastAsia="zh-CN" w:bidi="ar"/>
              </w:rPr>
              <w:t>——</w:t>
            </w:r>
          </w:p>
        </w:tc>
      </w:tr>
    </w:tbl>
    <w:p>
      <w:pPr>
        <w:pStyle w:val="5"/>
        <w:keepNext/>
        <w:keepLines/>
        <w:pageBreakBefore w:val="0"/>
        <w:widowControl w:val="0"/>
        <w:suppressLineNumbers w:val="0"/>
        <w:kinsoku w:val="0"/>
        <w:wordWrap/>
        <w:overflowPunct/>
        <w:topLinePunct w:val="0"/>
        <w:autoSpaceDE w:val="0"/>
        <w:autoSpaceDN/>
        <w:bidi w:val="0"/>
        <w:adjustRightInd/>
        <w:snapToGrid/>
        <w:spacing w:before="157" w:beforeLines="50" w:beforeAutospacing="0"/>
        <w:textAlignment w:val="auto"/>
        <w:rPr>
          <w:rFonts w:hint="eastAsia" w:ascii="楷体_GB2312" w:eastAsia="楷体_GB2312" w:cs="Times New Roman"/>
          <w:b/>
          <w:bCs w:val="0"/>
          <w:kern w:val="2"/>
          <w:sz w:val="32"/>
          <w:szCs w:val="32"/>
        </w:rPr>
      </w:pPr>
      <w:r>
        <w:rPr>
          <w:rFonts w:hint="eastAsia" w:ascii="楷体_GB2312" w:eastAsia="楷体_GB2312" w:cs="楷体_GB2312"/>
          <w:b/>
          <w:bCs w:val="0"/>
          <w:kern w:val="2"/>
          <w:sz w:val="32"/>
          <w:szCs w:val="32"/>
        </w:rPr>
        <w:t>（三）项目主要用途、扶持对象</w:t>
      </w:r>
    </w:p>
    <w:p>
      <w:pPr>
        <w:keepNext w:val="0"/>
        <w:keepLines w:val="0"/>
        <w:pageBreakBefore w:val="0"/>
        <w:widowControl w:val="0"/>
        <w:suppressLineNumbers w:val="0"/>
        <w:kinsoku w:val="0"/>
        <w:wordWrap/>
        <w:overflowPunct w:val="0"/>
        <w:topLinePunct w:val="0"/>
        <w:autoSpaceDE w:val="0"/>
        <w:autoSpaceDN/>
        <w:bidi w:val="0"/>
        <w:adjustRightInd/>
        <w:snapToGrid/>
        <w:spacing w:beforeAutospacing="0" w:after="0" w:afterAutospacing="0" w:line="360" w:lineRule="auto"/>
        <w:ind w:left="0" w:right="0" w:firstLine="640" w:firstLineChars="200"/>
        <w:jc w:val="both"/>
        <w:textAlignment w:val="baseline"/>
        <w:rPr>
          <w:rFonts w:hint="eastAsia" w:ascii="仿宋_GB2312" w:eastAsia="仿宋_GB2312" w:cs="仿宋_GB2312"/>
          <w:kern w:val="2"/>
          <w:sz w:val="32"/>
          <w:szCs w:val="32"/>
          <w:vertAlign w:val="baseline"/>
        </w:rPr>
      </w:pPr>
      <w:r>
        <w:rPr>
          <w:rFonts w:hint="eastAsia" w:ascii="仿宋_GB2312" w:hAnsi="仿宋_GB2312" w:eastAsia="仿宋_GB2312" w:cs="仿宋_GB2312"/>
          <w:sz w:val="32"/>
          <w:szCs w:val="32"/>
          <w:lang w:eastAsia="zh-CN" w:bidi="ar"/>
        </w:rPr>
        <w:t>为贯彻“</w:t>
      </w:r>
      <w:r>
        <w:rPr>
          <w:rFonts w:hint="eastAsia" w:ascii="仿宋_GB2312" w:hAnsi="仿宋_GB2312" w:eastAsia="仿宋_GB2312" w:cs="仿宋_GB2312"/>
          <w:sz w:val="32"/>
          <w:szCs w:val="32"/>
          <w:lang w:bidi="ar"/>
        </w:rPr>
        <w:t>国家发改委等13个部委局联合印发《建立国家公园体制试点方案》；中办、国办印发的《建立国家公园体制总体方案》；中共中央办公厅、国务院办公厅印发《关于建立以国家公园为主体的自然保护地体系的指导意见》；《中共广东省委办公厅 广东省人民政府办公厅印发&lt;关于建立以国家公园为主体的自然保护地体系的实施意见&gt;的通知》（粤办发[2020]42号）</w:t>
      </w:r>
      <w:r>
        <w:rPr>
          <w:rFonts w:hint="eastAsia" w:ascii="仿宋_GB2312" w:hAnsi="仿宋_GB2312" w:eastAsia="仿宋_GB2312" w:cs="仿宋_GB2312"/>
          <w:sz w:val="32"/>
          <w:szCs w:val="32"/>
          <w:lang w:eastAsia="zh-CN" w:bidi="ar"/>
        </w:rPr>
        <w:t>”等文件精神，我局按照工作部署，</w:t>
      </w:r>
      <w:r>
        <w:rPr>
          <w:rFonts w:hint="eastAsia" w:ascii="仿宋_GB2312" w:eastAsia="仿宋_GB2312" w:cs="Times New Roman"/>
          <w:color w:val="000000"/>
          <w:kern w:val="2"/>
          <w:sz w:val="32"/>
          <w:szCs w:val="32"/>
          <w:lang w:val="en-US" w:eastAsia="zh-CN" w:bidi="ar-SA"/>
        </w:rPr>
        <w:t>全力创建南岭国家公园，推进自然保护地体系建设。</w:t>
      </w:r>
      <w:r>
        <w:rPr>
          <w:rFonts w:hint="eastAsia" w:ascii="仿宋_GB2312" w:hAnsi="仿宋_GB2312" w:eastAsia="仿宋_GB2312" w:cs="仿宋_GB2312"/>
          <w:kern w:val="2"/>
          <w:sz w:val="32"/>
          <w:szCs w:val="32"/>
          <w:vertAlign w:val="baseline"/>
          <w:lang w:val="en-US" w:eastAsia="zh-CN" w:bidi="ar"/>
        </w:rPr>
        <w:t>2022年广东省财政厅</w:t>
      </w:r>
      <w:r>
        <w:rPr>
          <w:rFonts w:hint="eastAsia" w:ascii="仿宋_GB2312" w:hAnsi="仿宋_GB2312" w:eastAsia="仿宋_GB2312" w:cs="仿宋_GB2312"/>
          <w:kern w:val="2"/>
          <w:sz w:val="32"/>
          <w:szCs w:val="32"/>
          <w:u w:val="single"/>
          <w:vertAlign w:val="baseline"/>
          <w:lang w:val="en-US" w:eastAsia="zh-CN" w:bidi="ar"/>
        </w:rPr>
        <w:t>共计</w:t>
      </w:r>
      <w:r>
        <w:rPr>
          <w:rFonts w:hint="eastAsia" w:ascii="仿宋_GB2312" w:hAnsi="仿宋_GB2312" w:eastAsia="仿宋_GB2312" w:cs="仿宋_GB2312"/>
          <w:kern w:val="2"/>
          <w:sz w:val="32"/>
          <w:szCs w:val="32"/>
          <w:vertAlign w:val="baseline"/>
          <w:lang w:val="en-US" w:eastAsia="zh-CN" w:bidi="ar"/>
        </w:rPr>
        <w:t>下拨国家公园建设专项资金4937.35万元，主要用以</w:t>
      </w:r>
      <w:r>
        <w:rPr>
          <w:rFonts w:hint="eastAsia" w:ascii="仿宋_GB2312" w:hAnsi="仿宋_GB2312" w:eastAsia="仿宋_GB2312" w:cs="仿宋_GB2312"/>
          <w:sz w:val="32"/>
          <w:szCs w:val="32"/>
          <w:lang w:bidi="ar"/>
        </w:rPr>
        <w:t>推进南岭国家公园资源管理工程、科研监测工程、科普教育工程、社区发展工程等建设</w:t>
      </w:r>
      <w:r>
        <w:rPr>
          <w:rFonts w:hint="eastAsia" w:ascii="仿宋_GB2312" w:hAnsi="仿宋_GB2312" w:eastAsia="仿宋_GB2312" w:cs="仿宋_GB2312"/>
          <w:sz w:val="32"/>
          <w:szCs w:val="32"/>
          <w:lang w:eastAsia="zh-CN" w:bidi="ar"/>
        </w:rPr>
        <w:t>，扶持对象主要为</w:t>
      </w:r>
      <w:r>
        <w:rPr>
          <w:rFonts w:hint="eastAsia" w:ascii="仿宋_GB2312" w:hAnsi="仿宋_GB2312" w:eastAsia="仿宋_GB2312" w:cs="仿宋_GB2312"/>
          <w:sz w:val="32"/>
          <w:szCs w:val="32"/>
          <w:lang w:bidi="ar"/>
        </w:rPr>
        <w:t>广东南岭国家级自然保护区管理局</w:t>
      </w:r>
      <w:r>
        <w:rPr>
          <w:rFonts w:hint="eastAsia" w:ascii="仿宋_GB2312" w:hAnsi="仿宋_GB2312" w:eastAsia="仿宋_GB2312" w:cs="仿宋_GB2312"/>
          <w:sz w:val="32"/>
          <w:szCs w:val="32"/>
          <w:lang w:eastAsia="zh-CN" w:bidi="ar"/>
        </w:rPr>
        <w:t>、</w:t>
      </w:r>
      <w:r>
        <w:rPr>
          <w:rFonts w:hint="eastAsia" w:ascii="仿宋_GB2312" w:hAnsi="仿宋_GB2312" w:eastAsia="仿宋_GB2312" w:cs="仿宋_GB2312"/>
          <w:sz w:val="32"/>
          <w:szCs w:val="32"/>
          <w:lang w:bidi="ar"/>
        </w:rPr>
        <w:t>广东石门台国家级自然保护区管理局</w:t>
      </w:r>
      <w:r>
        <w:rPr>
          <w:rFonts w:hint="eastAsia" w:ascii="仿宋_GB2312" w:hAnsi="仿宋_GB2312" w:eastAsia="仿宋_GB2312" w:cs="仿宋_GB2312"/>
          <w:sz w:val="32"/>
          <w:szCs w:val="32"/>
          <w:lang w:eastAsia="zh-CN" w:bidi="ar"/>
        </w:rPr>
        <w:t>、</w:t>
      </w:r>
      <w:r>
        <w:rPr>
          <w:rFonts w:hint="eastAsia" w:ascii="仿宋_GB2312" w:hAnsi="仿宋_GB2312" w:eastAsia="仿宋_GB2312" w:cs="仿宋_GB2312"/>
          <w:sz w:val="32"/>
          <w:szCs w:val="32"/>
          <w:lang w:bidi="ar"/>
        </w:rPr>
        <w:t>广东曲江罗坑鳄蜥省级自然保护区管理处</w:t>
      </w:r>
      <w:r>
        <w:rPr>
          <w:rFonts w:hint="eastAsia" w:ascii="仿宋_GB2312" w:hAnsi="仿宋_GB2312" w:eastAsia="仿宋_GB2312" w:cs="仿宋_GB2312"/>
          <w:sz w:val="32"/>
          <w:szCs w:val="32"/>
          <w:lang w:eastAsia="zh-CN" w:bidi="ar"/>
        </w:rPr>
        <w:t>、</w:t>
      </w:r>
      <w:r>
        <w:rPr>
          <w:rFonts w:hint="eastAsia" w:ascii="仿宋_GB2312" w:hAnsi="仿宋_GB2312" w:eastAsia="仿宋_GB2312" w:cs="仿宋_GB2312"/>
          <w:sz w:val="32"/>
          <w:szCs w:val="32"/>
          <w:lang w:bidi="ar"/>
        </w:rPr>
        <w:t>广东乳源大峡谷省级自然保护区管理处</w:t>
      </w:r>
      <w:r>
        <w:rPr>
          <w:rFonts w:hint="eastAsia" w:ascii="仿宋_GB2312" w:hAnsi="仿宋_GB2312" w:eastAsia="仿宋_GB2312" w:cs="仿宋_GB2312"/>
          <w:sz w:val="32"/>
          <w:szCs w:val="32"/>
          <w:lang w:eastAsia="zh-CN" w:bidi="ar"/>
        </w:rPr>
        <w:t>、</w:t>
      </w:r>
      <w:r>
        <w:rPr>
          <w:rFonts w:hint="eastAsia" w:ascii="仿宋_GB2312" w:hAnsi="仿宋_GB2312" w:eastAsia="仿宋_GB2312" w:cs="仿宋_GB2312"/>
          <w:sz w:val="32"/>
          <w:szCs w:val="32"/>
          <w:lang w:bidi="ar"/>
        </w:rPr>
        <w:t>广东粤北华南虎省级自然保护区管理处</w:t>
      </w:r>
      <w:r>
        <w:rPr>
          <w:rFonts w:hint="eastAsia" w:ascii="仿宋_GB2312" w:hAnsi="仿宋_GB2312" w:eastAsia="仿宋_GB2312" w:cs="仿宋_GB2312"/>
          <w:sz w:val="32"/>
          <w:szCs w:val="32"/>
          <w:lang w:eastAsia="zh-CN" w:bidi="ar"/>
        </w:rPr>
        <w:t>等省级单位；韶关市、清远市等地市</w:t>
      </w:r>
      <w:r>
        <w:rPr>
          <w:rFonts w:hint="eastAsia" w:ascii="仿宋_GB2312" w:hAnsi="仿宋_GB2312" w:eastAsia="仿宋_GB2312" w:cs="仿宋_GB2312"/>
          <w:kern w:val="2"/>
          <w:sz w:val="32"/>
          <w:szCs w:val="32"/>
          <w:vertAlign w:val="baseline"/>
          <w:lang w:val="en-US" w:eastAsia="zh-CN" w:bidi="ar"/>
        </w:rPr>
        <w:t>。</w:t>
      </w:r>
    </w:p>
    <w:p>
      <w:pPr>
        <w:pStyle w:val="5"/>
        <w:keepNext/>
        <w:keepLines/>
        <w:pageBreakBefore w:val="0"/>
        <w:widowControl w:val="0"/>
        <w:suppressLineNumbers w:val="0"/>
        <w:kinsoku w:val="0"/>
        <w:wordWrap/>
        <w:overflowPunct/>
        <w:topLinePunct w:val="0"/>
        <w:autoSpaceDE w:val="0"/>
        <w:autoSpaceDN/>
        <w:bidi w:val="0"/>
        <w:adjustRightInd/>
        <w:snapToGrid/>
        <w:rPr>
          <w:rFonts w:hint="eastAsia" w:ascii="楷体_GB2312" w:eastAsia="楷体_GB2312" w:cs="Times New Roman"/>
          <w:b/>
          <w:bCs w:val="0"/>
          <w:kern w:val="2"/>
          <w:sz w:val="32"/>
          <w:szCs w:val="32"/>
        </w:rPr>
      </w:pPr>
      <w:r>
        <w:rPr>
          <w:rFonts w:hint="eastAsia" w:ascii="楷体_GB2312" w:eastAsia="楷体_GB2312" w:cs="楷体_GB2312"/>
          <w:b/>
          <w:bCs w:val="0"/>
          <w:kern w:val="2"/>
          <w:sz w:val="32"/>
          <w:szCs w:val="32"/>
        </w:rPr>
        <w:t>（四）项目绩效目标。</w:t>
      </w:r>
    </w:p>
    <w:p>
      <w:pPr>
        <w:keepNext w:val="0"/>
        <w:keepLines w:val="0"/>
        <w:pageBreakBefore w:val="0"/>
        <w:widowControl w:val="0"/>
        <w:suppressLineNumbers w:val="0"/>
        <w:kinsoku w:val="0"/>
        <w:wordWrap/>
        <w:overflowPunct/>
        <w:topLinePunct w:val="0"/>
        <w:autoSpaceDE w:val="0"/>
        <w:autoSpaceDN/>
        <w:bidi w:val="0"/>
        <w:adjustRightInd/>
        <w:snapToGrid/>
        <w:spacing w:before="0" w:beforeAutospacing="0" w:after="0" w:afterAutospacing="0" w:line="360" w:lineRule="auto"/>
        <w:ind w:left="0" w:right="0" w:firstLine="640" w:firstLineChars="200"/>
        <w:jc w:val="both"/>
        <w:textAlignment w:val="baseline"/>
        <w:rPr>
          <w:rFonts w:hint="eastAsia" w:ascii="仿宋_GB2312" w:eastAsia="仿宋_GB2312" w:cs="仿宋_GB2312"/>
          <w:kern w:val="2"/>
          <w:sz w:val="32"/>
          <w:szCs w:val="32"/>
          <w:vertAlign w:val="baseline"/>
        </w:rPr>
      </w:pPr>
      <w:r>
        <w:rPr>
          <w:rFonts w:hint="eastAsia" w:ascii="仿宋_GB2312" w:hAnsi="仿宋_GB2312" w:eastAsia="仿宋_GB2312" w:cs="仿宋_GB2312"/>
          <w:kern w:val="2"/>
          <w:sz w:val="32"/>
          <w:szCs w:val="32"/>
          <w:vertAlign w:val="baseline"/>
          <w:lang w:val="en-US" w:eastAsia="zh-CN" w:bidi="ar"/>
        </w:rPr>
        <w:t>根据《</w:t>
      </w:r>
      <w:r>
        <w:rPr>
          <w:rFonts w:hint="eastAsia" w:ascii="仿宋_GB2312" w:hAnsi="仿宋_GB2312" w:eastAsia="仿宋_GB2312" w:cs="仿宋_GB2312"/>
          <w:sz w:val="32"/>
          <w:szCs w:val="32"/>
          <w:lang w:bidi="ar"/>
        </w:rPr>
        <w:t>广东省林业局关于报送2022年国家公园建设省级财政专项资金分配方案和绩效目标（第一批）的函</w:t>
      </w:r>
      <w:r>
        <w:rPr>
          <w:rFonts w:hint="eastAsia" w:ascii="仿宋_GB2312" w:hAnsi="仿宋_GB2312" w:eastAsia="仿宋_GB2312" w:cs="仿宋_GB2312"/>
          <w:kern w:val="2"/>
          <w:sz w:val="32"/>
          <w:szCs w:val="32"/>
          <w:vertAlign w:val="baseline"/>
          <w:lang w:val="en-US" w:eastAsia="zh-CN" w:bidi="ar"/>
        </w:rPr>
        <w:t>》（</w:t>
      </w:r>
      <w:r>
        <w:rPr>
          <w:rFonts w:hint="eastAsia" w:ascii="仿宋_GB2312" w:hAnsi="仿宋_GB2312" w:eastAsia="仿宋_GB2312" w:cs="仿宋_GB2312"/>
          <w:sz w:val="32"/>
          <w:szCs w:val="32"/>
          <w:lang w:bidi="ar"/>
        </w:rPr>
        <w:t>粤林函〔2021〕325号</w:t>
      </w:r>
      <w:r>
        <w:rPr>
          <w:rFonts w:hint="eastAsia" w:ascii="仿宋_GB2312" w:hAnsi="仿宋_GB2312" w:eastAsia="仿宋_GB2312" w:cs="仿宋_GB2312"/>
          <w:kern w:val="2"/>
          <w:sz w:val="32"/>
          <w:szCs w:val="32"/>
          <w:vertAlign w:val="baseline"/>
          <w:lang w:val="en-US" w:eastAsia="zh-CN" w:bidi="ar"/>
        </w:rPr>
        <w:t>）及</w:t>
      </w:r>
      <w:r>
        <w:rPr>
          <w:rFonts w:hint="eastAsia" w:ascii="仿宋_GB2312" w:hAnsi="仿宋_GB2312" w:eastAsia="仿宋_GB2312" w:cs="仿宋_GB2312"/>
          <w:sz w:val="32"/>
          <w:szCs w:val="32"/>
          <w:lang w:bidi="ar"/>
        </w:rPr>
        <w:t>《广东省财政厅关于提前下达2022年国家公园建设专项资金的通知》（粤财资环〔2021〕137号）</w:t>
      </w:r>
      <w:r>
        <w:rPr>
          <w:rFonts w:hint="eastAsia" w:ascii="仿宋_GB2312" w:hAnsi="仿宋_GB2312" w:eastAsia="仿宋_GB2312" w:cs="仿宋_GB2312"/>
          <w:sz w:val="32"/>
          <w:szCs w:val="32"/>
          <w:lang w:eastAsia="zh-CN" w:bidi="ar"/>
        </w:rPr>
        <w:t>，</w:t>
      </w:r>
      <w:r>
        <w:rPr>
          <w:rFonts w:hint="eastAsia" w:ascii="仿宋_GB2312" w:hAnsi="仿宋_GB2312" w:eastAsia="仿宋_GB2312" w:cs="仿宋_GB2312"/>
          <w:kern w:val="2"/>
          <w:sz w:val="32"/>
          <w:szCs w:val="32"/>
          <w:vertAlign w:val="baseline"/>
          <w:lang w:val="en-US" w:eastAsia="zh-CN" w:bidi="ar"/>
        </w:rPr>
        <w:t>确定该项目2022年度总体绩效目标为：</w:t>
      </w:r>
      <w:r>
        <w:rPr>
          <w:rFonts w:hint="eastAsia" w:ascii="仿宋_GB2312" w:hAnsi="仿宋_GB2312" w:eastAsia="仿宋_GB2312" w:cs="仿宋_GB2312"/>
          <w:sz w:val="32"/>
          <w:szCs w:val="32"/>
          <w:lang w:bidi="ar"/>
        </w:rPr>
        <w:t>国家公园信息化管理水平进一步提升；初步打造国家公园入口集镇试点；国家公园宣教能力得到提升；范围内松材线虫病得到有效防治；管护设施得到改善；带动国家公园周边居民收入改善等</w:t>
      </w:r>
      <w:r>
        <w:rPr>
          <w:rFonts w:hint="eastAsia" w:ascii="仿宋_GB2312" w:hAnsi="仿宋_GB2312" w:eastAsia="仿宋_GB2312" w:cs="仿宋_GB2312"/>
          <w:kern w:val="2"/>
          <w:sz w:val="32"/>
          <w:szCs w:val="32"/>
          <w:vertAlign w:val="baseline"/>
          <w:lang w:val="en-US" w:eastAsia="zh-CN" w:bidi="ar"/>
        </w:rPr>
        <w:t>。具体绩效指标见表1-3：</w:t>
      </w:r>
    </w:p>
    <w:p>
      <w:pPr>
        <w:keepNext w:val="0"/>
        <w:keepLines w:val="0"/>
        <w:pageBreakBefore w:val="0"/>
        <w:widowControl w:val="0"/>
        <w:suppressLineNumbers w:val="0"/>
        <w:kinsoku w:val="0"/>
        <w:wordWrap/>
        <w:overflowPunct/>
        <w:topLinePunct w:val="0"/>
        <w:autoSpaceDE w:val="0"/>
        <w:autoSpaceDN/>
        <w:bidi w:val="0"/>
        <w:adjustRightInd/>
        <w:snapToGrid/>
        <w:spacing w:before="157" w:beforeLines="50" w:beforeAutospacing="0" w:after="0" w:afterAutospacing="0" w:line="360" w:lineRule="auto"/>
        <w:ind w:left="0" w:right="0" w:firstLine="0" w:firstLineChars="0"/>
        <w:jc w:val="center"/>
        <w:textAlignment w:val="baseline"/>
        <w:rPr>
          <w:rFonts w:hint="eastAsia" w:ascii="黑体" w:hAnsi="宋体" w:eastAsia="黑体" w:cs="黑体"/>
          <w:kern w:val="2"/>
          <w:sz w:val="28"/>
          <w:szCs w:val="28"/>
          <w:highlight w:val="red"/>
          <w:vertAlign w:val="baseline"/>
        </w:rPr>
      </w:pPr>
      <w:r>
        <w:rPr>
          <w:rFonts w:hint="eastAsia" w:ascii="黑体" w:hAnsi="宋体" w:eastAsia="黑体" w:cs="黑体"/>
          <w:kern w:val="2"/>
          <w:sz w:val="28"/>
          <w:szCs w:val="28"/>
          <w:vertAlign w:val="baseline"/>
          <w:lang w:val="en-US" w:eastAsia="zh-CN" w:bidi="ar"/>
        </w:rPr>
        <w:t>表1-3 2022年国家公园建设资金具体绩效指标表</w:t>
      </w:r>
    </w:p>
    <w:tbl>
      <w:tblPr>
        <w:tblStyle w:val="1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1"/>
        <w:gridCol w:w="2123"/>
        <w:gridCol w:w="4815"/>
        <w:gridCol w:w="14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pct"/>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widowControl w:val="0"/>
              <w:suppressLineNumbers w:val="0"/>
              <w:kinsoku w:val="0"/>
              <w:autoSpaceDE w:val="0"/>
              <w:autoSpaceDN/>
              <w:snapToGrid w:val="0"/>
              <w:spacing w:before="0" w:beforeAutospacing="0" w:after="0" w:afterAutospacing="0" w:line="300" w:lineRule="exact"/>
              <w:ind w:left="0" w:right="0" w:firstLine="0" w:firstLineChars="0"/>
              <w:jc w:val="center"/>
              <w:textAlignment w:val="baseline"/>
              <w:rPr>
                <w:rFonts w:hint="eastAsia" w:ascii="仿宋_GB2312" w:hAnsi="Times New Roman" w:eastAsia="仿宋_GB2312" w:cs="仿宋_GB2312"/>
                <w:b/>
                <w:bCs/>
                <w:kern w:val="2"/>
                <w:sz w:val="24"/>
                <w:szCs w:val="24"/>
                <w:vertAlign w:val="baseline"/>
              </w:rPr>
            </w:pPr>
            <w:r>
              <w:rPr>
                <w:rFonts w:hint="eastAsia" w:ascii="仿宋_GB2312" w:hAnsi="Times New Roman" w:eastAsia="仿宋_GB2312" w:cs="仿宋_GB2312"/>
                <w:b/>
                <w:bCs/>
                <w:kern w:val="2"/>
                <w:sz w:val="24"/>
                <w:szCs w:val="24"/>
                <w:vertAlign w:val="baseline"/>
                <w:lang w:val="en-US" w:eastAsia="zh-CN" w:bidi="ar"/>
              </w:rPr>
              <w:t>序号</w:t>
            </w:r>
          </w:p>
        </w:tc>
        <w:tc>
          <w:tcPr>
            <w:tcW w:w="1157" w:type="pct"/>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widowControl w:val="0"/>
              <w:suppressLineNumbers w:val="0"/>
              <w:kinsoku w:val="0"/>
              <w:autoSpaceDE w:val="0"/>
              <w:autoSpaceDN/>
              <w:snapToGrid w:val="0"/>
              <w:spacing w:before="0" w:beforeAutospacing="0" w:after="0" w:afterAutospacing="0" w:line="300" w:lineRule="exact"/>
              <w:ind w:left="0" w:right="0" w:firstLine="0" w:firstLineChars="0"/>
              <w:jc w:val="center"/>
              <w:textAlignment w:val="baseline"/>
              <w:rPr>
                <w:rFonts w:hint="eastAsia" w:ascii="仿宋_GB2312" w:hAnsi="Times New Roman" w:eastAsia="仿宋_GB2312" w:cs="仿宋_GB2312"/>
                <w:b/>
                <w:bCs/>
                <w:kern w:val="2"/>
                <w:sz w:val="24"/>
                <w:szCs w:val="24"/>
                <w:vertAlign w:val="baseline"/>
              </w:rPr>
            </w:pPr>
            <w:r>
              <w:rPr>
                <w:rFonts w:hint="eastAsia" w:ascii="仿宋_GB2312" w:hAnsi="Times New Roman" w:eastAsia="仿宋_GB2312" w:cs="仿宋_GB2312"/>
                <w:b/>
                <w:bCs/>
                <w:kern w:val="2"/>
                <w:sz w:val="24"/>
                <w:szCs w:val="24"/>
                <w:vertAlign w:val="baseline"/>
                <w:lang w:val="en-US" w:eastAsia="zh-CN" w:bidi="ar"/>
              </w:rPr>
              <w:t>二级指标</w:t>
            </w:r>
          </w:p>
        </w:tc>
        <w:tc>
          <w:tcPr>
            <w:tcW w:w="2624" w:type="pct"/>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widowControl w:val="0"/>
              <w:suppressLineNumbers w:val="0"/>
              <w:kinsoku w:val="0"/>
              <w:autoSpaceDE w:val="0"/>
              <w:autoSpaceDN/>
              <w:snapToGrid w:val="0"/>
              <w:spacing w:before="0" w:beforeAutospacing="0" w:after="0" w:afterAutospacing="0" w:line="300" w:lineRule="exact"/>
              <w:ind w:left="0" w:right="0" w:firstLine="0" w:firstLineChars="0"/>
              <w:jc w:val="center"/>
              <w:textAlignment w:val="baseline"/>
              <w:rPr>
                <w:rFonts w:hint="eastAsia" w:ascii="仿宋_GB2312" w:hAnsi="Times New Roman" w:eastAsia="仿宋_GB2312" w:cs="仿宋_GB2312"/>
                <w:b/>
                <w:bCs/>
                <w:kern w:val="2"/>
                <w:sz w:val="24"/>
                <w:szCs w:val="24"/>
                <w:vertAlign w:val="baseline"/>
              </w:rPr>
            </w:pPr>
            <w:r>
              <w:rPr>
                <w:rFonts w:hint="eastAsia" w:ascii="仿宋_GB2312" w:hAnsi="Times New Roman" w:eastAsia="仿宋_GB2312" w:cs="仿宋_GB2312"/>
                <w:b/>
                <w:bCs/>
                <w:kern w:val="2"/>
                <w:sz w:val="24"/>
                <w:szCs w:val="24"/>
                <w:vertAlign w:val="baseline"/>
                <w:lang w:val="en-US" w:eastAsia="zh-CN" w:bidi="ar"/>
              </w:rPr>
              <w:t>三级指标</w:t>
            </w:r>
          </w:p>
        </w:tc>
        <w:tc>
          <w:tcPr>
            <w:tcW w:w="791" w:type="pct"/>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widowControl w:val="0"/>
              <w:suppressLineNumbers w:val="0"/>
              <w:kinsoku w:val="0"/>
              <w:autoSpaceDE w:val="0"/>
              <w:autoSpaceDN/>
              <w:snapToGrid w:val="0"/>
              <w:spacing w:before="0" w:beforeAutospacing="0" w:after="0" w:afterAutospacing="0" w:line="300" w:lineRule="exact"/>
              <w:ind w:left="0" w:right="0" w:firstLine="0" w:firstLineChars="0"/>
              <w:jc w:val="center"/>
              <w:textAlignment w:val="baseline"/>
              <w:rPr>
                <w:rFonts w:hint="eastAsia" w:ascii="仿宋_GB2312" w:hAnsi="Times New Roman" w:eastAsia="仿宋_GB2312" w:cs="仿宋_GB2312"/>
                <w:b/>
                <w:bCs/>
                <w:kern w:val="2"/>
                <w:sz w:val="24"/>
                <w:szCs w:val="24"/>
                <w:vertAlign w:val="baseline"/>
              </w:rPr>
            </w:pPr>
            <w:r>
              <w:rPr>
                <w:rFonts w:hint="eastAsia" w:ascii="仿宋_GB2312" w:hAnsi="Times New Roman" w:eastAsia="仿宋_GB2312" w:cs="仿宋_GB2312"/>
                <w:b/>
                <w:bCs/>
                <w:kern w:val="2"/>
                <w:sz w:val="24"/>
                <w:szCs w:val="24"/>
                <w:vertAlign w:val="baseline"/>
                <w:lang w:val="en-US" w:eastAsia="zh-CN" w:bidi="ar"/>
              </w:rPr>
              <w:t>预期值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300" w:lineRule="exact"/>
              <w:ind w:left="0" w:right="0" w:firstLine="0" w:firstLineChars="0"/>
              <w:jc w:val="center"/>
              <w:textAlignment w:val="baseline"/>
              <w:rPr>
                <w:rFonts w:hint="eastAsia" w:ascii="仿宋_GB2312" w:hAnsi="Times New Roman" w:eastAsia="仿宋_GB2312" w:cs="仿宋_GB2312"/>
                <w:kern w:val="2"/>
                <w:sz w:val="24"/>
                <w:szCs w:val="24"/>
                <w:vertAlign w:val="baseline"/>
              </w:rPr>
            </w:pPr>
            <w:r>
              <w:rPr>
                <w:rFonts w:hint="eastAsia" w:ascii="仿宋_GB2312" w:hAnsi="Times New Roman" w:eastAsia="仿宋_GB2312" w:cs="仿宋_GB2312"/>
                <w:kern w:val="2"/>
                <w:sz w:val="24"/>
                <w:szCs w:val="24"/>
                <w:vertAlign w:val="baseline"/>
                <w:lang w:val="en-US" w:eastAsia="zh-CN" w:bidi="ar"/>
              </w:rPr>
              <w:t>1</w:t>
            </w:r>
          </w:p>
        </w:tc>
        <w:tc>
          <w:tcPr>
            <w:tcW w:w="1157" w:type="pct"/>
            <w:vMerge w:val="restart"/>
            <w:tcBorders>
              <w:top w:val="single" w:color="auto" w:sz="4" w:space="0"/>
              <w:left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300" w:lineRule="exact"/>
              <w:ind w:left="0" w:right="0" w:firstLine="0" w:firstLineChars="0"/>
              <w:jc w:val="center"/>
              <w:textAlignment w:val="baseline"/>
              <w:rPr>
                <w:rFonts w:hint="eastAsia" w:ascii="仿宋_GB2312" w:hAnsi="Times New Roman" w:eastAsia="仿宋_GB2312" w:cs="仿宋_GB2312"/>
                <w:kern w:val="2"/>
                <w:sz w:val="24"/>
                <w:szCs w:val="24"/>
                <w:vertAlign w:val="baseline"/>
              </w:rPr>
            </w:pPr>
            <w:r>
              <w:rPr>
                <w:rFonts w:hint="eastAsia" w:ascii="仿宋_GB2312" w:hAnsi="Times New Roman" w:eastAsia="仿宋_GB2312" w:cs="仿宋_GB2312"/>
                <w:kern w:val="2"/>
                <w:sz w:val="24"/>
                <w:szCs w:val="24"/>
                <w:vertAlign w:val="baseline"/>
                <w:lang w:val="en-US" w:eastAsia="zh-CN" w:bidi="ar"/>
              </w:rPr>
              <w:t>数量指标</w:t>
            </w:r>
          </w:p>
        </w:tc>
        <w:tc>
          <w:tcPr>
            <w:tcW w:w="262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300" w:lineRule="exact"/>
              <w:ind w:left="0" w:right="0" w:firstLine="0" w:firstLineChars="0"/>
              <w:jc w:val="center"/>
              <w:textAlignment w:val="baseline"/>
              <w:rPr>
                <w:rFonts w:hint="eastAsia" w:ascii="仿宋_GB2312" w:hAnsi="Times New Roman" w:eastAsia="仿宋_GB2312" w:cs="仿宋_GB2312"/>
                <w:kern w:val="2"/>
                <w:sz w:val="24"/>
                <w:szCs w:val="24"/>
                <w:vertAlign w:val="baseline"/>
              </w:rPr>
            </w:pPr>
            <w:r>
              <w:rPr>
                <w:rFonts w:hint="eastAsia" w:ascii="仿宋_GB2312" w:hAnsi="Times New Roman" w:eastAsia="仿宋_GB2312" w:cs="仿宋_GB2312"/>
                <w:sz w:val="24"/>
              </w:rPr>
              <w:t>国家公园入口集镇试点建设（个）</w:t>
            </w:r>
          </w:p>
        </w:tc>
        <w:tc>
          <w:tcPr>
            <w:tcW w:w="79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300" w:lineRule="exact"/>
              <w:ind w:left="0" w:right="0" w:firstLine="0" w:firstLineChars="0"/>
              <w:jc w:val="center"/>
              <w:textAlignment w:val="baseline"/>
              <w:rPr>
                <w:rFonts w:hint="eastAsia" w:ascii="仿宋_GB2312" w:hAnsi="Times New Roman" w:eastAsia="仿宋_GB2312" w:cs="仿宋_GB2312"/>
                <w:kern w:val="2"/>
                <w:sz w:val="24"/>
                <w:szCs w:val="24"/>
                <w:vertAlign w:val="baseline"/>
              </w:rPr>
            </w:pPr>
            <w:r>
              <w:rPr>
                <w:rFonts w:hint="eastAsia" w:ascii="仿宋_GB2312" w:hAnsi="Times New Roman" w:eastAsia="仿宋_GB2312" w:cs="仿宋_GB2312"/>
                <w:kern w:val="2"/>
                <w:sz w:val="24"/>
                <w:szCs w:val="24"/>
                <w:vertAlign w:val="baseli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42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300" w:lineRule="exact"/>
              <w:ind w:left="0" w:right="0" w:firstLine="0" w:firstLineChars="0"/>
              <w:jc w:val="center"/>
              <w:textAlignment w:val="baseline"/>
              <w:rPr>
                <w:rFonts w:hint="default" w:ascii="仿宋_GB2312" w:hAnsi="Times New Roman" w:eastAsia="仿宋_GB2312" w:cs="仿宋_GB2312"/>
                <w:kern w:val="2"/>
                <w:sz w:val="24"/>
                <w:szCs w:val="24"/>
                <w:vertAlign w:val="baseline"/>
                <w:lang w:val="en-US" w:eastAsia="zh-CN" w:bidi="ar"/>
              </w:rPr>
            </w:pPr>
            <w:r>
              <w:rPr>
                <w:rFonts w:hint="eastAsia" w:ascii="仿宋_GB2312" w:hAnsi="Times New Roman" w:eastAsia="仿宋_GB2312" w:cs="仿宋_GB2312"/>
                <w:kern w:val="2"/>
                <w:sz w:val="24"/>
                <w:szCs w:val="24"/>
                <w:vertAlign w:val="baseline"/>
                <w:lang w:val="en-US" w:eastAsia="zh-CN" w:bidi="ar"/>
              </w:rPr>
              <w:t>2</w:t>
            </w:r>
          </w:p>
        </w:tc>
        <w:tc>
          <w:tcPr>
            <w:tcW w:w="1157" w:type="pct"/>
            <w:vMerge w:val="continue"/>
            <w:tcBorders>
              <w:left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300" w:lineRule="exact"/>
              <w:ind w:left="0" w:right="0" w:firstLine="0" w:firstLineChars="0"/>
              <w:jc w:val="center"/>
              <w:textAlignment w:val="baseline"/>
              <w:rPr>
                <w:rFonts w:hint="eastAsia" w:ascii="仿宋_GB2312" w:hAnsi="Times New Roman" w:eastAsia="仿宋_GB2312" w:cs="仿宋_GB2312"/>
                <w:kern w:val="2"/>
                <w:sz w:val="24"/>
                <w:szCs w:val="24"/>
                <w:vertAlign w:val="baseline"/>
                <w:lang w:val="en-US" w:eastAsia="zh-CN" w:bidi="ar"/>
              </w:rPr>
            </w:pPr>
          </w:p>
        </w:tc>
        <w:tc>
          <w:tcPr>
            <w:tcW w:w="262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300" w:lineRule="exact"/>
              <w:ind w:left="0" w:right="0" w:firstLine="0" w:firstLineChars="0"/>
              <w:jc w:val="center"/>
              <w:textAlignment w:val="baseline"/>
              <w:rPr>
                <w:rFonts w:hint="eastAsia" w:ascii="仿宋_GB2312" w:hAnsi="Times New Roman" w:eastAsia="仿宋_GB2312" w:cs="仿宋_GB2312"/>
                <w:kern w:val="2"/>
                <w:sz w:val="24"/>
                <w:szCs w:val="24"/>
                <w:vertAlign w:val="baseline"/>
                <w:lang w:val="en-US" w:eastAsia="zh-CN" w:bidi="ar"/>
              </w:rPr>
            </w:pPr>
            <w:r>
              <w:rPr>
                <w:rFonts w:hint="eastAsia" w:ascii="仿宋_GB2312" w:hAnsi="Times New Roman" w:eastAsia="仿宋_GB2312" w:cs="仿宋_GB2312"/>
                <w:sz w:val="24"/>
                <w:lang w:bidi="ar"/>
              </w:rPr>
              <w:t>南岭博物馆建设数量（个）</w:t>
            </w:r>
          </w:p>
        </w:tc>
        <w:tc>
          <w:tcPr>
            <w:tcW w:w="79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300" w:lineRule="exact"/>
              <w:ind w:left="0" w:right="0" w:firstLine="0" w:firstLineChars="0"/>
              <w:jc w:val="center"/>
              <w:textAlignment w:val="baseline"/>
              <w:rPr>
                <w:rFonts w:hint="default" w:ascii="仿宋_GB2312" w:hAnsi="Times New Roman" w:eastAsia="仿宋_GB2312" w:cs="仿宋_GB2312"/>
                <w:kern w:val="2"/>
                <w:sz w:val="24"/>
                <w:szCs w:val="24"/>
                <w:vertAlign w:val="baseline"/>
                <w:lang w:val="en-US" w:eastAsia="zh-CN" w:bidi="ar"/>
              </w:rPr>
            </w:pPr>
            <w:r>
              <w:rPr>
                <w:rFonts w:hint="eastAsia" w:ascii="仿宋_GB2312" w:hAnsi="Times New Roman" w:eastAsia="仿宋_GB2312" w:cs="仿宋_GB2312"/>
                <w:kern w:val="2"/>
                <w:sz w:val="24"/>
                <w:szCs w:val="24"/>
                <w:vertAlign w:val="baseli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42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300" w:lineRule="exact"/>
              <w:ind w:left="0" w:right="0" w:firstLine="0" w:firstLineChars="0"/>
              <w:jc w:val="center"/>
              <w:textAlignment w:val="baseline"/>
              <w:rPr>
                <w:rFonts w:hint="default" w:ascii="仿宋_GB2312" w:hAnsi="Times New Roman" w:eastAsia="仿宋_GB2312" w:cs="仿宋_GB2312"/>
                <w:kern w:val="2"/>
                <w:sz w:val="24"/>
                <w:szCs w:val="24"/>
                <w:vertAlign w:val="baseline"/>
                <w:lang w:val="en-US" w:eastAsia="zh-CN" w:bidi="ar"/>
              </w:rPr>
            </w:pPr>
            <w:r>
              <w:rPr>
                <w:rFonts w:hint="eastAsia" w:ascii="仿宋_GB2312" w:hAnsi="Times New Roman" w:eastAsia="仿宋_GB2312" w:cs="仿宋_GB2312"/>
                <w:kern w:val="2"/>
                <w:sz w:val="24"/>
                <w:szCs w:val="24"/>
                <w:vertAlign w:val="baseline"/>
                <w:lang w:val="en-US" w:eastAsia="zh-CN" w:bidi="ar"/>
              </w:rPr>
              <w:t>3</w:t>
            </w:r>
          </w:p>
        </w:tc>
        <w:tc>
          <w:tcPr>
            <w:tcW w:w="1157" w:type="pct"/>
            <w:vMerge w:val="continue"/>
            <w:tcBorders>
              <w:left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300" w:lineRule="exact"/>
              <w:ind w:left="0" w:right="0" w:firstLine="0" w:firstLineChars="0"/>
              <w:jc w:val="center"/>
              <w:textAlignment w:val="baseline"/>
              <w:rPr>
                <w:rFonts w:hint="eastAsia" w:ascii="仿宋_GB2312" w:hAnsi="Times New Roman" w:eastAsia="仿宋_GB2312" w:cs="仿宋_GB2312"/>
                <w:kern w:val="2"/>
                <w:sz w:val="24"/>
                <w:szCs w:val="24"/>
                <w:vertAlign w:val="baseline"/>
                <w:lang w:val="en-US" w:eastAsia="zh-CN" w:bidi="ar"/>
              </w:rPr>
            </w:pPr>
          </w:p>
        </w:tc>
        <w:tc>
          <w:tcPr>
            <w:tcW w:w="262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300" w:lineRule="exact"/>
              <w:ind w:left="0" w:right="0" w:firstLine="0" w:firstLineChars="0"/>
              <w:jc w:val="center"/>
              <w:textAlignment w:val="baseline"/>
              <w:rPr>
                <w:rFonts w:hint="eastAsia" w:ascii="仿宋_GB2312" w:hAnsi="Times New Roman" w:eastAsia="仿宋_GB2312" w:cs="仿宋_GB2312"/>
                <w:kern w:val="2"/>
                <w:sz w:val="24"/>
                <w:szCs w:val="24"/>
                <w:vertAlign w:val="baseline"/>
                <w:lang w:val="en-US" w:eastAsia="zh-CN" w:bidi="ar"/>
              </w:rPr>
            </w:pPr>
            <w:r>
              <w:rPr>
                <w:rFonts w:hint="eastAsia" w:ascii="仿宋_GB2312" w:hAnsi="Times New Roman" w:eastAsia="仿宋_GB2312" w:cs="仿宋_GB2312"/>
                <w:sz w:val="24"/>
                <w:lang w:bidi="ar"/>
              </w:rPr>
              <w:t>管护站提升改造</w:t>
            </w:r>
          </w:p>
        </w:tc>
        <w:tc>
          <w:tcPr>
            <w:tcW w:w="79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300" w:lineRule="exact"/>
              <w:ind w:left="0" w:right="0" w:firstLine="0" w:firstLineChars="0"/>
              <w:jc w:val="center"/>
              <w:textAlignment w:val="baseline"/>
              <w:rPr>
                <w:rFonts w:hint="default" w:ascii="仿宋_GB2312" w:hAnsi="Times New Roman" w:eastAsia="仿宋_GB2312" w:cs="仿宋_GB2312"/>
                <w:kern w:val="2"/>
                <w:sz w:val="24"/>
                <w:szCs w:val="24"/>
                <w:vertAlign w:val="baseline"/>
                <w:lang w:val="en-US" w:eastAsia="zh-CN" w:bidi="ar"/>
              </w:rPr>
            </w:pPr>
            <w:r>
              <w:rPr>
                <w:rFonts w:hint="eastAsia" w:ascii="仿宋_GB2312" w:hAnsi="Times New Roman" w:eastAsia="仿宋_GB2312" w:cs="仿宋_GB2312"/>
                <w:kern w:val="2"/>
                <w:sz w:val="24"/>
                <w:szCs w:val="24"/>
                <w:vertAlign w:val="baseli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300" w:lineRule="exact"/>
              <w:ind w:left="0" w:right="0" w:firstLine="0" w:firstLineChars="0"/>
              <w:jc w:val="center"/>
              <w:textAlignment w:val="baseline"/>
              <w:rPr>
                <w:rFonts w:hint="default" w:ascii="仿宋_GB2312" w:hAnsi="Times New Roman" w:eastAsia="仿宋_GB2312" w:cs="仿宋_GB2312"/>
                <w:kern w:val="2"/>
                <w:sz w:val="24"/>
                <w:szCs w:val="24"/>
                <w:vertAlign w:val="baseline"/>
                <w:lang w:val="en-US" w:eastAsia="zh-CN" w:bidi="ar"/>
              </w:rPr>
            </w:pPr>
            <w:r>
              <w:rPr>
                <w:rFonts w:hint="eastAsia" w:ascii="仿宋_GB2312" w:hAnsi="Times New Roman" w:eastAsia="仿宋_GB2312" w:cs="仿宋_GB2312"/>
                <w:kern w:val="2"/>
                <w:sz w:val="24"/>
                <w:szCs w:val="24"/>
                <w:vertAlign w:val="baseline"/>
                <w:lang w:val="en-US" w:eastAsia="zh-CN" w:bidi="ar"/>
              </w:rPr>
              <w:t>4</w:t>
            </w:r>
          </w:p>
        </w:tc>
        <w:tc>
          <w:tcPr>
            <w:tcW w:w="1157" w:type="pct"/>
            <w:vMerge w:val="restart"/>
            <w:tcBorders>
              <w:left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300" w:lineRule="exact"/>
              <w:ind w:left="0" w:right="0" w:firstLine="0" w:firstLineChars="0"/>
              <w:jc w:val="center"/>
              <w:textAlignment w:val="baseline"/>
              <w:rPr>
                <w:rFonts w:hint="default" w:ascii="仿宋_GB2312" w:hAnsi="Times New Roman" w:eastAsia="仿宋_GB2312" w:cs="仿宋_GB2312"/>
                <w:kern w:val="2"/>
                <w:sz w:val="24"/>
                <w:szCs w:val="24"/>
                <w:vertAlign w:val="baseline"/>
                <w:lang w:val="en-US" w:eastAsia="zh-CN" w:bidi="ar"/>
              </w:rPr>
            </w:pPr>
            <w:r>
              <w:rPr>
                <w:rFonts w:hint="eastAsia" w:ascii="仿宋_GB2312" w:hAnsi="Times New Roman" w:eastAsia="仿宋_GB2312" w:cs="仿宋_GB2312"/>
                <w:kern w:val="2"/>
                <w:sz w:val="24"/>
                <w:szCs w:val="24"/>
                <w:vertAlign w:val="baseline"/>
                <w:lang w:val="en-US" w:eastAsia="zh-CN" w:bidi="ar"/>
              </w:rPr>
              <w:t>质量指标</w:t>
            </w:r>
          </w:p>
        </w:tc>
        <w:tc>
          <w:tcPr>
            <w:tcW w:w="262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300" w:lineRule="exact"/>
              <w:ind w:left="0" w:right="0" w:firstLine="0" w:firstLineChars="0"/>
              <w:jc w:val="center"/>
              <w:textAlignment w:val="baseline"/>
              <w:rPr>
                <w:rFonts w:hint="eastAsia" w:ascii="仿宋_GB2312" w:hAnsi="Times New Roman" w:eastAsia="仿宋_GB2312" w:cs="仿宋_GB2312"/>
                <w:kern w:val="2"/>
                <w:sz w:val="24"/>
                <w:szCs w:val="24"/>
                <w:vertAlign w:val="baseline"/>
                <w:lang w:val="en-US" w:eastAsia="zh-CN" w:bidi="ar"/>
              </w:rPr>
            </w:pPr>
            <w:r>
              <w:rPr>
                <w:rFonts w:hint="eastAsia" w:ascii="仿宋_GB2312" w:hAnsi="Times New Roman" w:eastAsia="仿宋_GB2312" w:cs="仿宋_GB2312"/>
                <w:sz w:val="24"/>
                <w:lang w:bidi="ar"/>
              </w:rPr>
              <w:t>林业有害生物防治成灾率</w:t>
            </w:r>
          </w:p>
        </w:tc>
        <w:tc>
          <w:tcPr>
            <w:tcW w:w="79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300" w:lineRule="exact"/>
              <w:ind w:left="0" w:right="0" w:firstLine="0" w:firstLineChars="0"/>
              <w:jc w:val="center"/>
              <w:textAlignment w:val="baseline"/>
              <w:rPr>
                <w:rFonts w:hint="eastAsia" w:ascii="仿宋_GB2312" w:hAnsi="Times New Roman" w:eastAsia="仿宋_GB2312" w:cs="仿宋_GB2312"/>
                <w:kern w:val="2"/>
                <w:sz w:val="24"/>
                <w:szCs w:val="24"/>
                <w:vertAlign w:val="baseline"/>
                <w:lang w:val="en-US" w:eastAsia="zh-CN" w:bidi="ar"/>
              </w:rPr>
            </w:pPr>
            <w:r>
              <w:rPr>
                <w:rFonts w:hint="eastAsia" w:ascii="仿宋_GB2312" w:hAnsi="Times New Roman" w:eastAsia="仿宋_GB2312" w:cs="仿宋_GB2312"/>
                <w:spacing w:val="0"/>
                <w:kern w:val="0"/>
                <w:sz w:val="24"/>
                <w:highlight w:val="none"/>
                <w:lang w:val="en-US" w:eastAsia="zh-CN" w:bidi="ar"/>
              </w:rPr>
              <w:t>≤</w:t>
            </w:r>
            <w:r>
              <w:rPr>
                <w:rFonts w:hint="eastAsia" w:ascii="仿宋_GB2312" w:hAnsi="Times New Roman" w:eastAsia="仿宋_GB2312" w:cs="仿宋_GB2312"/>
                <w:spacing w:val="0"/>
                <w:kern w:val="0"/>
                <w:sz w:val="24"/>
                <w:highlight w:val="none"/>
                <w:lang w:bidi="ar"/>
              </w:rPr>
              <w:t>26.32‰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300" w:lineRule="exact"/>
              <w:ind w:left="0" w:right="0" w:firstLine="0" w:firstLineChars="0"/>
              <w:jc w:val="center"/>
              <w:textAlignment w:val="baseline"/>
              <w:rPr>
                <w:rFonts w:hint="default" w:ascii="仿宋_GB2312" w:hAnsi="Times New Roman" w:eastAsia="仿宋_GB2312" w:cs="仿宋_GB2312"/>
                <w:kern w:val="2"/>
                <w:sz w:val="24"/>
                <w:szCs w:val="24"/>
                <w:vertAlign w:val="baseline"/>
                <w:lang w:val="en-US" w:eastAsia="zh-CN" w:bidi="ar"/>
              </w:rPr>
            </w:pPr>
            <w:r>
              <w:rPr>
                <w:rFonts w:hint="eastAsia" w:ascii="仿宋_GB2312" w:hAnsi="Times New Roman" w:eastAsia="仿宋_GB2312" w:cs="仿宋_GB2312"/>
                <w:kern w:val="2"/>
                <w:sz w:val="24"/>
                <w:szCs w:val="24"/>
                <w:vertAlign w:val="baseline"/>
                <w:lang w:val="en-US" w:eastAsia="zh-CN" w:bidi="ar"/>
              </w:rPr>
              <w:t>5</w:t>
            </w:r>
          </w:p>
        </w:tc>
        <w:tc>
          <w:tcPr>
            <w:tcW w:w="1157" w:type="pct"/>
            <w:vMerge w:val="continue"/>
            <w:tcBorders>
              <w:left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300" w:lineRule="exact"/>
              <w:ind w:left="0" w:right="0" w:firstLine="0" w:firstLineChars="0"/>
              <w:jc w:val="center"/>
              <w:textAlignment w:val="baseline"/>
              <w:rPr>
                <w:rFonts w:hint="eastAsia" w:ascii="仿宋_GB2312" w:hAnsi="Times New Roman" w:eastAsia="仿宋_GB2312" w:cs="仿宋_GB2312"/>
                <w:kern w:val="2"/>
                <w:sz w:val="24"/>
                <w:szCs w:val="24"/>
                <w:vertAlign w:val="baseline"/>
                <w:lang w:val="en-US" w:eastAsia="zh-CN" w:bidi="ar"/>
              </w:rPr>
            </w:pPr>
          </w:p>
        </w:tc>
        <w:tc>
          <w:tcPr>
            <w:tcW w:w="262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300" w:lineRule="exact"/>
              <w:ind w:left="0" w:right="0" w:firstLine="0" w:firstLineChars="0"/>
              <w:jc w:val="center"/>
              <w:textAlignment w:val="baseline"/>
              <w:rPr>
                <w:rFonts w:hint="eastAsia" w:ascii="仿宋_GB2312" w:hAnsi="Times New Roman" w:eastAsia="仿宋_GB2312" w:cs="仿宋_GB2312"/>
                <w:kern w:val="2"/>
                <w:sz w:val="24"/>
                <w:szCs w:val="24"/>
                <w:vertAlign w:val="baseline"/>
                <w:lang w:val="en-US" w:eastAsia="zh-CN" w:bidi="ar"/>
              </w:rPr>
            </w:pPr>
            <w:r>
              <w:rPr>
                <w:rFonts w:hint="eastAsia" w:ascii="仿宋_GB2312" w:hAnsi="Times New Roman" w:eastAsia="仿宋_GB2312" w:cs="仿宋_GB2312"/>
                <w:sz w:val="24"/>
                <w:lang w:bidi="ar"/>
              </w:rPr>
              <w:t>项目验收合格率</w:t>
            </w:r>
          </w:p>
        </w:tc>
        <w:tc>
          <w:tcPr>
            <w:tcW w:w="79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300" w:lineRule="exact"/>
              <w:ind w:left="0" w:right="0" w:firstLine="0" w:firstLineChars="0"/>
              <w:jc w:val="center"/>
              <w:textAlignment w:val="baseline"/>
              <w:rPr>
                <w:rFonts w:hint="eastAsia" w:ascii="仿宋_GB2312" w:hAnsi="Times New Roman" w:eastAsia="仿宋_GB2312" w:cs="仿宋_GB2312"/>
                <w:kern w:val="2"/>
                <w:sz w:val="24"/>
                <w:szCs w:val="24"/>
                <w:vertAlign w:val="baseline"/>
                <w:lang w:val="en-US" w:eastAsia="zh-CN" w:bidi="ar"/>
              </w:rPr>
            </w:pPr>
            <w:r>
              <w:rPr>
                <w:rFonts w:hint="eastAsia" w:ascii="仿宋_GB2312" w:hAnsi="Times New Roman" w:eastAsia="仿宋_GB2312" w:cs="仿宋_GB2312"/>
                <w:sz w:val="24"/>
                <w:lang w:bidi="ar"/>
              </w:rPr>
              <w:t>≥95%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42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300" w:lineRule="exact"/>
              <w:ind w:left="0" w:right="0" w:firstLine="0" w:firstLineChars="0"/>
              <w:jc w:val="center"/>
              <w:textAlignment w:val="baseline"/>
              <w:rPr>
                <w:rFonts w:hint="default" w:ascii="仿宋_GB2312" w:hAnsi="Times New Roman" w:eastAsia="仿宋_GB2312" w:cs="仿宋_GB2312"/>
                <w:kern w:val="2"/>
                <w:sz w:val="24"/>
                <w:szCs w:val="24"/>
                <w:vertAlign w:val="baseline"/>
                <w:lang w:val="en-US" w:eastAsia="zh-CN" w:bidi="ar"/>
              </w:rPr>
            </w:pPr>
            <w:r>
              <w:rPr>
                <w:rFonts w:hint="eastAsia" w:ascii="仿宋_GB2312" w:hAnsi="Times New Roman" w:eastAsia="仿宋_GB2312" w:cs="仿宋_GB2312"/>
                <w:kern w:val="2"/>
                <w:sz w:val="24"/>
                <w:szCs w:val="24"/>
                <w:vertAlign w:val="baseline"/>
                <w:lang w:val="en-US" w:eastAsia="zh-CN" w:bidi="ar"/>
              </w:rPr>
              <w:t>6</w:t>
            </w:r>
          </w:p>
        </w:tc>
        <w:tc>
          <w:tcPr>
            <w:tcW w:w="1157" w:type="pct"/>
            <w:tcBorders>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300" w:lineRule="exact"/>
              <w:ind w:left="0" w:right="0" w:firstLine="0" w:firstLineChars="0"/>
              <w:jc w:val="center"/>
              <w:textAlignment w:val="baseline"/>
              <w:rPr>
                <w:rFonts w:hint="default" w:ascii="仿宋_GB2312" w:hAnsi="Times New Roman" w:eastAsia="仿宋_GB2312" w:cs="仿宋_GB2312"/>
                <w:kern w:val="2"/>
                <w:sz w:val="24"/>
                <w:szCs w:val="24"/>
                <w:vertAlign w:val="baseline"/>
                <w:lang w:val="en-US" w:eastAsia="zh-CN" w:bidi="ar"/>
              </w:rPr>
            </w:pPr>
            <w:r>
              <w:rPr>
                <w:rFonts w:hint="eastAsia" w:ascii="仿宋_GB2312" w:hAnsi="Times New Roman" w:eastAsia="仿宋_GB2312" w:cs="仿宋_GB2312"/>
                <w:kern w:val="2"/>
                <w:sz w:val="24"/>
                <w:szCs w:val="24"/>
                <w:vertAlign w:val="baseline"/>
                <w:lang w:val="en-US" w:eastAsia="zh-CN" w:bidi="ar"/>
              </w:rPr>
              <w:t>时效指标</w:t>
            </w:r>
          </w:p>
        </w:tc>
        <w:tc>
          <w:tcPr>
            <w:tcW w:w="262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300" w:lineRule="exact"/>
              <w:ind w:left="0" w:right="0" w:firstLine="0" w:firstLineChars="0"/>
              <w:jc w:val="center"/>
              <w:textAlignment w:val="baseline"/>
              <w:rPr>
                <w:rFonts w:hint="eastAsia" w:ascii="仿宋_GB2312" w:hAnsi="Times New Roman" w:eastAsia="仿宋_GB2312" w:cs="仿宋_GB2312"/>
                <w:sz w:val="24"/>
                <w:lang w:bidi="ar"/>
              </w:rPr>
            </w:pPr>
            <w:r>
              <w:rPr>
                <w:rFonts w:hint="eastAsia" w:ascii="仿宋_GB2312" w:hAnsi="Times New Roman" w:eastAsia="仿宋_GB2312" w:cs="仿宋_GB2312"/>
                <w:sz w:val="24"/>
                <w:lang w:bidi="ar"/>
              </w:rPr>
              <w:t>南岭博物馆当期任务完成率</w:t>
            </w:r>
          </w:p>
        </w:tc>
        <w:tc>
          <w:tcPr>
            <w:tcW w:w="79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300" w:lineRule="exact"/>
              <w:ind w:left="0" w:right="0" w:firstLine="0" w:firstLineChars="0"/>
              <w:jc w:val="center"/>
              <w:textAlignment w:val="baseline"/>
              <w:rPr>
                <w:rFonts w:hint="eastAsia" w:ascii="仿宋_GB2312" w:hAnsi="Times New Roman" w:eastAsia="仿宋_GB2312" w:cs="仿宋_GB2312"/>
                <w:sz w:val="24"/>
                <w:lang w:bidi="ar"/>
              </w:rPr>
            </w:pPr>
            <w:r>
              <w:rPr>
                <w:rFonts w:hint="eastAsia" w:ascii="仿宋_GB2312" w:hAnsi="Times New Roman" w:eastAsia="仿宋_GB2312" w:cs="仿宋_GB2312"/>
                <w:sz w:val="24"/>
                <w:lang w:bidi="ar"/>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42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300" w:lineRule="exact"/>
              <w:ind w:left="0" w:right="0" w:firstLine="0" w:firstLineChars="0"/>
              <w:jc w:val="center"/>
              <w:textAlignment w:val="baseline"/>
              <w:rPr>
                <w:rFonts w:hint="eastAsia" w:ascii="仿宋_GB2312" w:hAnsi="Times New Roman" w:eastAsia="仿宋_GB2312" w:cs="仿宋_GB2312"/>
                <w:kern w:val="2"/>
                <w:sz w:val="24"/>
                <w:szCs w:val="24"/>
                <w:vertAlign w:val="baseline"/>
              </w:rPr>
            </w:pPr>
            <w:r>
              <w:rPr>
                <w:rFonts w:hint="eastAsia" w:ascii="仿宋_GB2312" w:hAnsi="Times New Roman" w:eastAsia="仿宋_GB2312" w:cs="仿宋_GB2312"/>
                <w:kern w:val="2"/>
                <w:sz w:val="24"/>
                <w:szCs w:val="24"/>
                <w:vertAlign w:val="baseline"/>
                <w:lang w:val="en-US" w:eastAsia="zh-CN" w:bidi="ar"/>
              </w:rPr>
              <w:t>7</w:t>
            </w:r>
          </w:p>
        </w:tc>
        <w:tc>
          <w:tcPr>
            <w:tcW w:w="1157"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leftChars="0" w:right="0" w:rightChars="0" w:firstLine="0" w:firstLineChars="0"/>
              <w:jc w:val="center"/>
              <w:rPr>
                <w:rFonts w:hint="eastAsia" w:ascii="仿宋_GB2312" w:hAnsi="Times New Roman" w:eastAsia="仿宋_GB2312" w:cs="仿宋_GB2312"/>
                <w:kern w:val="2"/>
                <w:sz w:val="24"/>
                <w:szCs w:val="24"/>
                <w:vertAlign w:val="baseline"/>
              </w:rPr>
            </w:pPr>
            <w:r>
              <w:rPr>
                <w:rFonts w:hint="eastAsia" w:ascii="仿宋_GB2312" w:hAnsi="Times New Roman" w:eastAsia="仿宋_GB2312" w:cs="仿宋_GB2312"/>
                <w:kern w:val="0"/>
                <w:sz w:val="24"/>
                <w:szCs w:val="24"/>
                <w:lang w:val="en-US" w:eastAsia="zh-CN" w:bidi="ar"/>
              </w:rPr>
              <w:t>社会效益</w:t>
            </w:r>
          </w:p>
        </w:tc>
        <w:tc>
          <w:tcPr>
            <w:tcW w:w="262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300" w:lineRule="exact"/>
              <w:ind w:left="0" w:right="0" w:firstLine="0" w:firstLineChars="0"/>
              <w:jc w:val="center"/>
              <w:textAlignment w:val="baseline"/>
              <w:rPr>
                <w:rFonts w:hint="eastAsia" w:ascii="仿宋_GB2312" w:hAnsi="Times New Roman" w:eastAsia="仿宋_GB2312" w:cs="仿宋_GB2312"/>
                <w:kern w:val="2"/>
                <w:sz w:val="24"/>
                <w:szCs w:val="24"/>
                <w:vertAlign w:val="baseline"/>
              </w:rPr>
            </w:pPr>
            <w:r>
              <w:rPr>
                <w:rFonts w:hint="eastAsia" w:ascii="仿宋_GB2312" w:hAnsi="Times New Roman" w:eastAsia="仿宋_GB2312" w:cs="仿宋_GB2312"/>
                <w:kern w:val="2"/>
                <w:sz w:val="24"/>
                <w:szCs w:val="24"/>
                <w:vertAlign w:val="baseline"/>
                <w:lang w:val="en-US" w:eastAsia="zh-CN" w:bidi="ar"/>
              </w:rPr>
              <w:t>带动就业人数</w:t>
            </w:r>
          </w:p>
        </w:tc>
        <w:tc>
          <w:tcPr>
            <w:tcW w:w="79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300" w:lineRule="exact"/>
              <w:ind w:left="0" w:right="0" w:firstLine="0" w:firstLineChars="0"/>
              <w:jc w:val="center"/>
              <w:textAlignment w:val="baseline"/>
              <w:rPr>
                <w:rFonts w:hint="eastAsia" w:ascii="仿宋_GB2312" w:hAnsi="Times New Roman" w:eastAsia="仿宋_GB2312" w:cs="仿宋_GB2312"/>
                <w:kern w:val="2"/>
                <w:sz w:val="24"/>
                <w:szCs w:val="24"/>
                <w:vertAlign w:val="baseline"/>
              </w:rPr>
            </w:pPr>
            <w:r>
              <w:rPr>
                <w:rFonts w:hint="eastAsia" w:ascii="仿宋_GB2312" w:hAnsi="Times New Roman" w:eastAsia="仿宋_GB2312" w:cs="仿宋_GB2312"/>
                <w:sz w:val="24"/>
                <w:lang w:bidi="ar"/>
              </w:rPr>
              <w:t>≥100人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300" w:lineRule="exact"/>
              <w:ind w:left="0" w:right="0" w:firstLine="0" w:firstLineChars="0"/>
              <w:jc w:val="center"/>
              <w:textAlignment w:val="baseline"/>
              <w:rPr>
                <w:rFonts w:hint="eastAsia" w:ascii="仿宋_GB2312" w:hAnsi="Times New Roman" w:eastAsia="仿宋_GB2312" w:cs="仿宋_GB2312"/>
                <w:kern w:val="2"/>
                <w:sz w:val="24"/>
                <w:szCs w:val="24"/>
                <w:vertAlign w:val="baseline"/>
              </w:rPr>
            </w:pPr>
            <w:r>
              <w:rPr>
                <w:rFonts w:hint="eastAsia" w:ascii="仿宋_GB2312" w:hAnsi="Times New Roman" w:eastAsia="仿宋_GB2312" w:cs="仿宋_GB2312"/>
                <w:kern w:val="2"/>
                <w:sz w:val="24"/>
                <w:szCs w:val="24"/>
                <w:vertAlign w:val="baseline"/>
                <w:lang w:val="en-US" w:eastAsia="zh-CN" w:bidi="ar"/>
              </w:rPr>
              <w:t>8</w:t>
            </w:r>
          </w:p>
        </w:tc>
        <w:tc>
          <w:tcPr>
            <w:tcW w:w="1157"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leftChars="0" w:right="0" w:rightChars="0" w:firstLine="0" w:firstLineChars="0"/>
              <w:jc w:val="center"/>
              <w:rPr>
                <w:rFonts w:hint="default" w:ascii="Times New Roman" w:hAnsi="Times New Roman" w:cs="Times New Roman"/>
                <w:sz w:val="20"/>
                <w:szCs w:val="20"/>
              </w:rPr>
            </w:pPr>
            <w:r>
              <w:rPr>
                <w:rFonts w:hint="eastAsia" w:ascii="仿宋_GB2312" w:hAnsi="Times New Roman" w:eastAsia="仿宋_GB2312" w:cs="仿宋_GB2312"/>
                <w:kern w:val="0"/>
                <w:sz w:val="24"/>
                <w:szCs w:val="24"/>
                <w:lang w:val="en-US" w:eastAsia="zh-CN" w:bidi="ar"/>
              </w:rPr>
              <w:t>生态效益</w:t>
            </w:r>
          </w:p>
        </w:tc>
        <w:tc>
          <w:tcPr>
            <w:tcW w:w="262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300" w:lineRule="exact"/>
              <w:ind w:left="0" w:right="0" w:firstLine="0" w:firstLineChars="0"/>
              <w:jc w:val="center"/>
              <w:textAlignment w:val="baseline"/>
              <w:rPr>
                <w:rFonts w:hint="eastAsia" w:ascii="仿宋_GB2312" w:hAnsi="Times New Roman" w:eastAsia="仿宋_GB2312" w:cs="仿宋_GB2312"/>
                <w:kern w:val="2"/>
                <w:sz w:val="24"/>
                <w:szCs w:val="24"/>
                <w:vertAlign w:val="baseline"/>
              </w:rPr>
            </w:pPr>
            <w:r>
              <w:rPr>
                <w:rFonts w:hint="eastAsia" w:ascii="仿宋_GB2312" w:hAnsi="Times New Roman" w:eastAsia="仿宋_GB2312" w:cs="仿宋_GB2312"/>
                <w:sz w:val="24"/>
                <w:lang w:bidi="ar"/>
              </w:rPr>
              <w:t>国家公园松材线虫病是否得到有效控制</w:t>
            </w:r>
          </w:p>
        </w:tc>
        <w:tc>
          <w:tcPr>
            <w:tcW w:w="79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300" w:lineRule="exact"/>
              <w:ind w:left="0" w:right="0" w:firstLine="0" w:firstLineChars="0"/>
              <w:jc w:val="center"/>
              <w:textAlignment w:val="baseline"/>
              <w:rPr>
                <w:rFonts w:hint="eastAsia" w:ascii="仿宋_GB2312" w:hAnsi="Times New Roman" w:eastAsia="仿宋_GB2312" w:cs="仿宋_GB2312"/>
                <w:kern w:val="2"/>
                <w:sz w:val="24"/>
                <w:szCs w:val="24"/>
                <w:vertAlign w:val="baseline"/>
              </w:rPr>
            </w:pPr>
            <w:r>
              <w:rPr>
                <w:rFonts w:hint="eastAsia" w:ascii="仿宋_GB2312" w:hAnsi="Times New Roman" w:eastAsia="仿宋_GB2312" w:cs="仿宋_GB2312"/>
                <w:kern w:val="2"/>
                <w:sz w:val="24"/>
                <w:szCs w:val="24"/>
                <w:vertAlign w:val="baseline"/>
                <w:lang w:val="en-US" w:eastAsia="zh-CN" w:bidi="ar"/>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300" w:lineRule="exact"/>
              <w:ind w:left="0" w:right="0" w:firstLine="0" w:firstLineChars="0"/>
              <w:jc w:val="center"/>
              <w:textAlignment w:val="baseline"/>
              <w:rPr>
                <w:rFonts w:hint="eastAsia" w:ascii="仿宋_GB2312" w:hAnsi="Times New Roman" w:eastAsia="仿宋_GB2312" w:cs="仿宋_GB2312"/>
                <w:kern w:val="2"/>
                <w:sz w:val="24"/>
                <w:szCs w:val="24"/>
                <w:vertAlign w:val="baseline"/>
              </w:rPr>
            </w:pPr>
            <w:r>
              <w:rPr>
                <w:rFonts w:hint="eastAsia" w:ascii="仿宋_GB2312" w:hAnsi="Times New Roman" w:eastAsia="仿宋_GB2312" w:cs="仿宋_GB2312"/>
                <w:kern w:val="2"/>
                <w:sz w:val="24"/>
                <w:szCs w:val="24"/>
                <w:vertAlign w:val="baseline"/>
                <w:lang w:val="en-US" w:eastAsia="zh-CN" w:bidi="ar"/>
              </w:rPr>
              <w:t>9</w:t>
            </w:r>
          </w:p>
        </w:tc>
        <w:tc>
          <w:tcPr>
            <w:tcW w:w="1157"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leftChars="0" w:right="0" w:rightChars="0" w:firstLine="0" w:firstLineChars="0"/>
              <w:jc w:val="center"/>
              <w:rPr>
                <w:rFonts w:hint="default" w:ascii="Times New Roman" w:hAnsi="Times New Roman" w:cs="Times New Roman"/>
                <w:sz w:val="20"/>
                <w:szCs w:val="20"/>
              </w:rPr>
            </w:pPr>
            <w:r>
              <w:rPr>
                <w:rFonts w:hint="eastAsia" w:ascii="仿宋_GB2312" w:hAnsi="Times New Roman" w:eastAsia="仿宋_GB2312" w:cs="仿宋_GB2312"/>
                <w:kern w:val="0"/>
                <w:sz w:val="24"/>
                <w:szCs w:val="24"/>
                <w:lang w:val="en-US" w:eastAsia="zh-CN" w:bidi="ar"/>
              </w:rPr>
              <w:t>可持续影响</w:t>
            </w:r>
          </w:p>
        </w:tc>
        <w:tc>
          <w:tcPr>
            <w:tcW w:w="262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300" w:lineRule="exact"/>
              <w:ind w:left="0" w:right="0" w:firstLine="0" w:firstLineChars="0"/>
              <w:jc w:val="center"/>
              <w:textAlignment w:val="baseline"/>
              <w:rPr>
                <w:rFonts w:hint="eastAsia" w:ascii="仿宋_GB2312" w:hAnsi="Times New Roman" w:eastAsia="仿宋_GB2312" w:cs="仿宋_GB2312"/>
                <w:kern w:val="2"/>
                <w:sz w:val="24"/>
                <w:szCs w:val="24"/>
                <w:vertAlign w:val="baseline"/>
              </w:rPr>
            </w:pPr>
            <w:r>
              <w:rPr>
                <w:rFonts w:hint="eastAsia" w:ascii="仿宋_GB2312" w:hAnsi="Times New Roman" w:eastAsia="仿宋_GB2312" w:cs="仿宋_GB2312"/>
                <w:sz w:val="24"/>
                <w:lang w:bidi="ar"/>
              </w:rPr>
              <w:t>建设项目有效性</w:t>
            </w:r>
          </w:p>
        </w:tc>
        <w:tc>
          <w:tcPr>
            <w:tcW w:w="79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300" w:lineRule="exact"/>
              <w:ind w:left="0" w:right="0" w:firstLine="0" w:firstLineChars="0"/>
              <w:jc w:val="center"/>
              <w:textAlignment w:val="baseline"/>
              <w:rPr>
                <w:rFonts w:hint="eastAsia" w:ascii="仿宋_GB2312" w:hAnsi="Times New Roman" w:eastAsia="仿宋_GB2312" w:cs="仿宋_GB2312"/>
                <w:kern w:val="2"/>
                <w:sz w:val="24"/>
                <w:szCs w:val="24"/>
                <w:vertAlign w:val="baseline"/>
              </w:rPr>
            </w:pPr>
            <w:r>
              <w:rPr>
                <w:rFonts w:hint="eastAsia" w:ascii="仿宋_GB2312" w:hAnsi="Times New Roman" w:eastAsia="仿宋_GB2312" w:cs="仿宋_GB2312"/>
                <w:kern w:val="2"/>
                <w:sz w:val="24"/>
                <w:szCs w:val="24"/>
                <w:vertAlign w:val="baseline"/>
                <w:lang w:val="en-US" w:eastAsia="zh-CN" w:bidi="ar"/>
              </w:rPr>
              <w:t>长期有效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42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300" w:lineRule="exact"/>
              <w:ind w:left="0" w:right="0" w:firstLine="0" w:firstLineChars="0"/>
              <w:jc w:val="center"/>
              <w:textAlignment w:val="baseline"/>
              <w:rPr>
                <w:rFonts w:hint="default" w:ascii="仿宋_GB2312" w:hAnsi="Times New Roman" w:eastAsia="仿宋_GB2312" w:cs="仿宋_GB2312"/>
                <w:kern w:val="2"/>
                <w:sz w:val="24"/>
                <w:szCs w:val="24"/>
                <w:vertAlign w:val="baseline"/>
                <w:lang w:val="en-US"/>
              </w:rPr>
            </w:pPr>
            <w:r>
              <w:rPr>
                <w:rFonts w:hint="eastAsia" w:ascii="仿宋_GB2312" w:hAnsi="Times New Roman" w:eastAsia="仿宋_GB2312" w:cs="仿宋_GB2312"/>
                <w:kern w:val="2"/>
                <w:sz w:val="24"/>
                <w:szCs w:val="24"/>
                <w:vertAlign w:val="baseline"/>
                <w:lang w:val="en-US" w:eastAsia="zh-CN" w:bidi="ar"/>
              </w:rPr>
              <w:t>10</w:t>
            </w:r>
          </w:p>
        </w:tc>
        <w:tc>
          <w:tcPr>
            <w:tcW w:w="1157"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leftChars="0" w:right="0" w:rightChars="0" w:firstLine="0" w:firstLineChars="0"/>
              <w:jc w:val="center"/>
              <w:rPr>
                <w:rFonts w:hint="default" w:ascii="Times New Roman" w:hAnsi="Times New Roman" w:cs="Times New Roman"/>
                <w:sz w:val="20"/>
                <w:szCs w:val="20"/>
              </w:rPr>
            </w:pPr>
            <w:r>
              <w:rPr>
                <w:rFonts w:hint="eastAsia" w:ascii="仿宋_GB2312" w:hAnsi="Times New Roman" w:eastAsia="仿宋_GB2312" w:cs="仿宋_GB2312"/>
                <w:kern w:val="0"/>
                <w:sz w:val="24"/>
                <w:szCs w:val="24"/>
                <w:lang w:val="en-US" w:eastAsia="zh-CN" w:bidi="ar"/>
              </w:rPr>
              <w:t>服务对象满意度</w:t>
            </w:r>
          </w:p>
        </w:tc>
        <w:tc>
          <w:tcPr>
            <w:tcW w:w="262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300" w:lineRule="exact"/>
              <w:ind w:left="0" w:right="0" w:firstLine="0" w:firstLineChars="0"/>
              <w:jc w:val="center"/>
              <w:textAlignment w:val="baseline"/>
              <w:rPr>
                <w:rFonts w:hint="eastAsia" w:ascii="仿宋_GB2312" w:hAnsi="Times New Roman" w:eastAsia="仿宋_GB2312" w:cs="仿宋_GB2312"/>
                <w:kern w:val="2"/>
                <w:sz w:val="24"/>
                <w:szCs w:val="24"/>
                <w:vertAlign w:val="baseline"/>
              </w:rPr>
            </w:pPr>
            <w:r>
              <w:rPr>
                <w:rFonts w:hint="eastAsia" w:ascii="仿宋_GB2312" w:hAnsi="Times New Roman" w:eastAsia="仿宋_GB2312" w:cs="仿宋_GB2312"/>
                <w:sz w:val="24"/>
                <w:lang w:bidi="ar"/>
              </w:rPr>
              <w:t>南岭国家公园职工、周边群众满意度</w:t>
            </w:r>
          </w:p>
        </w:tc>
        <w:tc>
          <w:tcPr>
            <w:tcW w:w="79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napToGrid w:val="0"/>
              <w:spacing w:before="0" w:beforeAutospacing="0" w:after="0" w:afterAutospacing="0" w:line="300" w:lineRule="exact"/>
              <w:ind w:left="0" w:right="0" w:firstLine="0" w:firstLineChars="0"/>
              <w:jc w:val="center"/>
              <w:textAlignment w:val="baseline"/>
              <w:rPr>
                <w:rFonts w:hint="eastAsia" w:ascii="仿宋_GB2312" w:hAnsi="Times New Roman" w:eastAsia="仿宋_GB2312" w:cs="仿宋_GB2312"/>
                <w:kern w:val="2"/>
                <w:sz w:val="24"/>
                <w:szCs w:val="24"/>
                <w:vertAlign w:val="baseline"/>
              </w:rPr>
            </w:pPr>
            <w:r>
              <w:rPr>
                <w:rFonts w:hint="eastAsia" w:ascii="仿宋_GB2312" w:hAnsi="Times New Roman" w:eastAsia="仿宋_GB2312" w:cs="仿宋_GB2312"/>
                <w:kern w:val="2"/>
                <w:sz w:val="24"/>
                <w:szCs w:val="24"/>
                <w:vertAlign w:val="baseline"/>
                <w:lang w:val="en-US" w:eastAsia="zh-CN" w:bidi="ar"/>
              </w:rPr>
              <w:t>≥85%</w:t>
            </w:r>
          </w:p>
        </w:tc>
      </w:tr>
    </w:tbl>
    <w:p>
      <w:pPr>
        <w:pStyle w:val="4"/>
        <w:keepNext w:val="0"/>
        <w:keepLines w:val="0"/>
        <w:pageBreakBefore w:val="0"/>
        <w:widowControl w:val="0"/>
        <w:suppressLineNumbers w:val="0"/>
        <w:kinsoku w:val="0"/>
        <w:wordWrap/>
        <w:overflowPunct/>
        <w:topLinePunct w:val="0"/>
        <w:autoSpaceDE w:val="0"/>
        <w:autoSpaceDN/>
        <w:bidi w:val="0"/>
        <w:adjustRightInd/>
        <w:snapToGrid/>
        <w:spacing w:before="157" w:beforeLines="50" w:beforeAutospacing="0" w:line="360" w:lineRule="auto"/>
        <w:textAlignment w:val="auto"/>
        <w:rPr>
          <w:rFonts w:hint="eastAsia" w:ascii="黑体" w:hAnsi="宋体" w:eastAsia="黑体" w:cs="Times New Roman"/>
          <w:b w:val="0"/>
          <w:bCs w:val="0"/>
          <w:kern w:val="44"/>
          <w:sz w:val="32"/>
          <w:szCs w:val="32"/>
        </w:rPr>
      </w:pPr>
      <w:r>
        <w:rPr>
          <w:rFonts w:hint="eastAsia" w:ascii="黑体" w:hAnsi="宋体" w:eastAsia="黑体" w:cs="黑体"/>
          <w:b w:val="0"/>
          <w:bCs w:val="0"/>
          <w:kern w:val="44"/>
          <w:sz w:val="32"/>
          <w:szCs w:val="32"/>
        </w:rPr>
        <w:t>二、自评情况</w:t>
      </w:r>
    </w:p>
    <w:p>
      <w:pPr>
        <w:pStyle w:val="5"/>
        <w:keepNext w:val="0"/>
        <w:keepLines w:val="0"/>
        <w:pageBreakBefore w:val="0"/>
        <w:widowControl w:val="0"/>
        <w:suppressLineNumbers w:val="0"/>
        <w:kinsoku w:val="0"/>
        <w:wordWrap/>
        <w:overflowPunct/>
        <w:topLinePunct w:val="0"/>
        <w:autoSpaceDE w:val="0"/>
        <w:autoSpaceDN/>
        <w:bidi w:val="0"/>
        <w:adjustRightInd/>
        <w:snapToGrid/>
        <w:spacing w:before="0"/>
        <w:textAlignment w:val="auto"/>
        <w:rPr>
          <w:rFonts w:hint="eastAsia" w:ascii="楷体_GB2312" w:eastAsia="楷体_GB2312" w:cs="楷体_GB2312"/>
          <w:b/>
          <w:bCs w:val="0"/>
          <w:kern w:val="2"/>
          <w:sz w:val="32"/>
          <w:szCs w:val="32"/>
        </w:rPr>
      </w:pPr>
      <w:r>
        <w:rPr>
          <w:rFonts w:hint="eastAsia" w:ascii="楷体_GB2312" w:eastAsia="楷体_GB2312" w:cs="楷体_GB2312"/>
          <w:b/>
          <w:bCs w:val="0"/>
          <w:kern w:val="2"/>
          <w:sz w:val="32"/>
          <w:szCs w:val="32"/>
        </w:rPr>
        <w:t>（一）自评</w:t>
      </w:r>
      <w:r>
        <w:rPr>
          <w:rFonts w:hint="eastAsia" w:cs="楷体_GB2312"/>
          <w:b/>
          <w:bCs w:val="0"/>
          <w:kern w:val="2"/>
          <w:sz w:val="32"/>
          <w:szCs w:val="32"/>
          <w:lang w:eastAsia="zh-CN"/>
        </w:rPr>
        <w:t>结论</w:t>
      </w:r>
      <w:r>
        <w:rPr>
          <w:rFonts w:hint="eastAsia" w:cs="楷体_GB2312"/>
          <w:szCs w:val="24"/>
          <w:lang w:val="en-US" w:eastAsia="zh-CN"/>
        </w:rPr>
        <w:t>及具体分析</w:t>
      </w:r>
      <w:r>
        <w:rPr>
          <w:rFonts w:hint="eastAsia" w:ascii="楷体_GB2312" w:eastAsia="楷体_GB2312" w:cs="楷体_GB2312"/>
          <w:b/>
          <w:bCs w:val="0"/>
          <w:kern w:val="2"/>
          <w:sz w:val="32"/>
          <w:szCs w:val="32"/>
        </w:rPr>
        <w:t>。</w:t>
      </w:r>
    </w:p>
    <w:p>
      <w:pPr>
        <w:keepNext w:val="0"/>
        <w:keepLines w:val="0"/>
        <w:pageBreakBefore w:val="0"/>
        <w:widowControl w:val="0"/>
        <w:kinsoku/>
        <w:wordWrap/>
        <w:overflowPunct/>
        <w:topLinePunct w:val="0"/>
        <w:autoSpaceDE/>
        <w:autoSpaceDN/>
        <w:bidi w:val="0"/>
        <w:adjustRightInd/>
        <w:snapToGrid/>
        <w:spacing w:line="360" w:lineRule="auto"/>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1.自评结论</w:t>
      </w:r>
    </w:p>
    <w:p>
      <w:pPr>
        <w:keepNext w:val="0"/>
        <w:keepLines w:val="0"/>
        <w:pageBreakBefore w:val="0"/>
        <w:widowControl w:val="0"/>
        <w:suppressLineNumbers w:val="0"/>
        <w:kinsoku w:val="0"/>
        <w:wordWrap/>
        <w:overflowPunct/>
        <w:topLinePunct w:val="0"/>
        <w:autoSpaceDE w:val="0"/>
        <w:autoSpaceDN/>
        <w:bidi w:val="0"/>
        <w:adjustRightInd/>
        <w:snapToGrid/>
        <w:spacing w:before="0" w:beforeAutospacing="0" w:after="0" w:afterAutospacing="0" w:line="360" w:lineRule="auto"/>
        <w:ind w:left="0" w:right="0" w:firstLine="640" w:firstLineChars="200"/>
        <w:jc w:val="both"/>
        <w:textAlignment w:val="auto"/>
        <w:rPr>
          <w:rFonts w:hint="eastAsia" w:ascii="仿宋_GB2312" w:eastAsia="仿宋_GB2312" w:cs="仿宋_GB2312"/>
          <w:kern w:val="2"/>
          <w:sz w:val="32"/>
          <w:szCs w:val="32"/>
        </w:rPr>
      </w:pPr>
      <w:r>
        <w:rPr>
          <w:rFonts w:hint="eastAsia" w:ascii="仿宋_GB2312" w:hAnsi="仿宋_GB2312" w:eastAsia="仿宋_GB2312" w:cs="仿宋_GB2312"/>
          <w:kern w:val="2"/>
          <w:sz w:val="32"/>
          <w:szCs w:val="32"/>
          <w:lang w:val="en-US" w:eastAsia="zh-CN" w:bidi="ar"/>
        </w:rPr>
        <w:t>按照《广东省财政厅关于开展2023年省级财政资金绩效自评工作的通知》的要求，以及我局“2022年省级财政国家公园建设专项资金”项目绩效自评指标评分表的标准，将“国家公园建设”项目分别从过程、产出、效益三个方面9个二级指标、12个三级指标进行逐一评分。绩效指标自评采取定性与定量分析相结合的评价方法，对绩效完成情况进行自评。我局“2022年省级财政国家公园建设专项资金”项目绩效自评得分为</w:t>
      </w:r>
      <w:r>
        <w:rPr>
          <w:rFonts w:hint="eastAsia" w:ascii="仿宋_GB2312" w:hAnsi="仿宋_GB2312" w:eastAsia="仿宋_GB2312" w:cs="仿宋_GB2312"/>
          <w:b/>
          <w:bCs/>
          <w:kern w:val="2"/>
          <w:sz w:val="32"/>
          <w:szCs w:val="32"/>
          <w:highlight w:val="none"/>
          <w:lang w:val="en-US" w:eastAsia="zh-CN" w:bidi="ar"/>
        </w:rPr>
        <w:t>91.12</w:t>
      </w:r>
      <w:r>
        <w:rPr>
          <w:rFonts w:hint="eastAsia" w:ascii="仿宋_GB2312" w:hAnsi="仿宋_GB2312" w:eastAsia="仿宋_GB2312" w:cs="仿宋_GB2312"/>
          <w:kern w:val="2"/>
          <w:sz w:val="32"/>
          <w:szCs w:val="32"/>
          <w:lang w:val="en-US" w:eastAsia="zh-CN" w:bidi="ar"/>
        </w:rPr>
        <w:t>分，自评等级为</w:t>
      </w:r>
      <w:r>
        <w:rPr>
          <w:rFonts w:hint="eastAsia" w:ascii="仿宋_GB2312" w:hAnsi="仿宋_GB2312" w:eastAsia="仿宋_GB2312" w:cs="仿宋_GB2312"/>
          <w:b/>
          <w:bCs/>
          <w:kern w:val="2"/>
          <w:sz w:val="32"/>
          <w:szCs w:val="32"/>
          <w:lang w:val="en-US" w:eastAsia="zh-CN" w:bidi="ar"/>
        </w:rPr>
        <w:t>“优”</w:t>
      </w:r>
      <w:r>
        <w:rPr>
          <w:rFonts w:hint="eastAsia" w:ascii="仿宋_GB2312" w:hAnsi="仿宋_GB2312" w:eastAsia="仿宋_GB2312" w:cs="仿宋_GB2312"/>
          <w:kern w:val="2"/>
          <w:sz w:val="32"/>
          <w:szCs w:val="32"/>
          <w:lang w:val="en-US" w:eastAsia="zh-CN" w:bidi="ar"/>
        </w:rPr>
        <w:t>。</w:t>
      </w:r>
    </w:p>
    <w:p>
      <w:pPr>
        <w:keepNext w:val="0"/>
        <w:keepLines w:val="0"/>
        <w:pageBreakBefore w:val="0"/>
        <w:widowControl w:val="0"/>
        <w:suppressLineNumbers w:val="0"/>
        <w:kinsoku w:val="0"/>
        <w:wordWrap/>
        <w:overflowPunct/>
        <w:topLinePunct w:val="0"/>
        <w:autoSpaceDE w:val="0"/>
        <w:autoSpaceDN/>
        <w:bidi w:val="0"/>
        <w:adjustRightInd/>
        <w:snapToGrid/>
        <w:spacing w:before="0" w:beforeAutospacing="0" w:after="0" w:afterAutospacing="0" w:line="360" w:lineRule="auto"/>
        <w:ind w:left="0" w:right="0" w:firstLine="640" w:firstLineChars="200"/>
        <w:jc w:val="both"/>
        <w:textAlignment w:val="auto"/>
        <w:rPr>
          <w:rFonts w:hint="eastAsia" w:ascii="仿宋_GB2312" w:eastAsia="仿宋_GB2312" w:cs="Times New Roman"/>
          <w:kern w:val="2"/>
          <w:sz w:val="32"/>
          <w:szCs w:val="32"/>
        </w:rPr>
      </w:pPr>
      <w:r>
        <w:rPr>
          <w:rFonts w:hint="eastAsia" w:ascii="仿宋_GB2312" w:hAnsi="仿宋_GB2312" w:eastAsia="仿宋_GB2312" w:cs="仿宋_GB2312"/>
          <w:kern w:val="2"/>
          <w:sz w:val="32"/>
          <w:szCs w:val="32"/>
          <w:lang w:val="en-US" w:eastAsia="zh-CN" w:bidi="ar"/>
        </w:rPr>
        <w:t>该项目一级指标自评得分情况见表2-1：</w:t>
      </w:r>
    </w:p>
    <w:p>
      <w:pPr>
        <w:keepNext w:val="0"/>
        <w:keepLines w:val="0"/>
        <w:pageBreakBefore w:val="0"/>
        <w:widowControl w:val="0"/>
        <w:suppressLineNumbers w:val="0"/>
        <w:kinsoku w:val="0"/>
        <w:wordWrap/>
        <w:overflowPunct/>
        <w:topLinePunct w:val="0"/>
        <w:autoSpaceDE w:val="0"/>
        <w:autoSpaceDN/>
        <w:bidi w:val="0"/>
        <w:adjustRightInd/>
        <w:snapToGrid/>
        <w:spacing w:before="0" w:beforeAutospacing="0" w:after="0" w:afterAutospacing="0" w:line="360" w:lineRule="auto"/>
        <w:ind w:left="0" w:right="0" w:firstLine="0" w:firstLineChars="0"/>
        <w:jc w:val="center"/>
        <w:textAlignment w:val="auto"/>
        <w:rPr>
          <w:rFonts w:hint="eastAsia" w:ascii="仿宋_GB2312" w:eastAsia="仿宋_GB2312" w:cs="Times New Roman"/>
          <w:kern w:val="2"/>
          <w:sz w:val="28"/>
          <w:szCs w:val="28"/>
        </w:rPr>
      </w:pPr>
      <w:r>
        <w:rPr>
          <w:rFonts w:hint="eastAsia" w:ascii="黑体" w:hAnsi="宋体" w:eastAsia="黑体" w:cs="黑体"/>
          <w:kern w:val="2"/>
          <w:sz w:val="28"/>
          <w:szCs w:val="28"/>
          <w:lang w:val="en-US" w:eastAsia="zh-CN" w:bidi="ar"/>
        </w:rPr>
        <w:t>表2-1 一级指标得分情况表</w:t>
      </w:r>
    </w:p>
    <w:tbl>
      <w:tblPr>
        <w:tblStyle w:val="11"/>
        <w:tblW w:w="466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0"/>
        <w:gridCol w:w="2130"/>
        <w:gridCol w:w="2317"/>
        <w:gridCol w:w="22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50" w:type="dxa"/>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一级指标</w:t>
            </w:r>
          </w:p>
        </w:tc>
        <w:tc>
          <w:tcPr>
            <w:tcW w:w="2130" w:type="dxa"/>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指标分值</w:t>
            </w:r>
          </w:p>
        </w:tc>
        <w:tc>
          <w:tcPr>
            <w:tcW w:w="2317" w:type="dxa"/>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综合得分</w:t>
            </w:r>
          </w:p>
        </w:tc>
        <w:tc>
          <w:tcPr>
            <w:tcW w:w="2259" w:type="dxa"/>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得分率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2"/>
                <w:sz w:val="24"/>
                <w:szCs w:val="24"/>
              </w:rPr>
            </w:pPr>
            <w:r>
              <w:rPr>
                <w:rFonts w:hint="eastAsia" w:ascii="仿宋_GB2312" w:hAnsi="Times New Roman" w:eastAsia="仿宋_GB2312" w:cs="仿宋_GB2312"/>
                <w:kern w:val="2"/>
                <w:sz w:val="24"/>
                <w:szCs w:val="24"/>
                <w:lang w:val="en-US" w:eastAsia="zh-CN" w:bidi="ar"/>
              </w:rPr>
              <w:t>过程</w:t>
            </w:r>
          </w:p>
        </w:tc>
        <w:tc>
          <w:tcPr>
            <w:tcW w:w="21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2"/>
                <w:sz w:val="24"/>
                <w:szCs w:val="24"/>
              </w:rPr>
            </w:pPr>
            <w:r>
              <w:rPr>
                <w:rFonts w:hint="eastAsia" w:ascii="仿宋_GB2312" w:hAnsi="Times New Roman" w:eastAsia="仿宋_GB2312" w:cs="仿宋_GB2312"/>
                <w:kern w:val="2"/>
                <w:sz w:val="24"/>
                <w:szCs w:val="24"/>
                <w:lang w:val="en-US" w:eastAsia="zh-CN" w:bidi="ar"/>
              </w:rPr>
              <w:t>20</w:t>
            </w:r>
          </w:p>
        </w:tc>
        <w:tc>
          <w:tcPr>
            <w:tcW w:w="231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default" w:ascii="仿宋_GB2312" w:hAnsi="Times New Roman" w:eastAsia="仿宋_GB2312" w:cs="仿宋_GB2312"/>
                <w:kern w:val="2"/>
                <w:sz w:val="24"/>
                <w:szCs w:val="24"/>
                <w:lang w:val="en-US"/>
              </w:rPr>
            </w:pPr>
            <w:r>
              <w:rPr>
                <w:rFonts w:hint="eastAsia" w:ascii="仿宋_GB2312" w:hAnsi="Times New Roman" w:eastAsia="仿宋_GB2312" w:cs="仿宋_GB2312"/>
                <w:kern w:val="2"/>
                <w:sz w:val="24"/>
                <w:szCs w:val="24"/>
                <w:lang w:val="en-US" w:eastAsia="zh-CN" w:bidi="ar"/>
              </w:rPr>
              <w:t>15.1</w:t>
            </w:r>
            <w:r>
              <w:rPr>
                <w:rFonts w:hint="eastAsia" w:ascii="仿宋_GB2312" w:eastAsia="仿宋_GB2312" w:cs="仿宋_GB2312"/>
                <w:kern w:val="2"/>
                <w:sz w:val="24"/>
                <w:szCs w:val="24"/>
                <w:lang w:val="en-US" w:eastAsia="zh-CN" w:bidi="ar"/>
              </w:rPr>
              <w:t>2</w:t>
            </w:r>
          </w:p>
        </w:tc>
        <w:tc>
          <w:tcPr>
            <w:tcW w:w="22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2"/>
                <w:sz w:val="24"/>
                <w:szCs w:val="24"/>
              </w:rPr>
            </w:pPr>
            <w:r>
              <w:rPr>
                <w:rFonts w:hint="eastAsia" w:ascii="仿宋_GB2312" w:hAnsi="Times New Roman" w:eastAsia="仿宋_GB2312" w:cs="仿宋_GB2312"/>
                <w:kern w:val="2"/>
                <w:sz w:val="24"/>
                <w:szCs w:val="24"/>
                <w:lang w:val="en-US" w:eastAsia="zh-CN" w:bidi="ar"/>
              </w:rPr>
              <w:t>75.6%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2"/>
                <w:sz w:val="24"/>
                <w:szCs w:val="24"/>
              </w:rPr>
            </w:pPr>
            <w:r>
              <w:rPr>
                <w:rFonts w:hint="eastAsia" w:ascii="仿宋_GB2312" w:hAnsi="Times New Roman" w:eastAsia="仿宋_GB2312" w:cs="仿宋_GB2312"/>
                <w:kern w:val="2"/>
                <w:sz w:val="24"/>
                <w:szCs w:val="24"/>
                <w:lang w:val="en-US" w:eastAsia="zh-CN" w:bidi="ar"/>
              </w:rPr>
              <w:t>产出</w:t>
            </w:r>
          </w:p>
        </w:tc>
        <w:tc>
          <w:tcPr>
            <w:tcW w:w="21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2"/>
                <w:sz w:val="24"/>
                <w:szCs w:val="24"/>
              </w:rPr>
            </w:pPr>
            <w:r>
              <w:rPr>
                <w:rFonts w:hint="eastAsia" w:ascii="仿宋_GB2312" w:hAnsi="Times New Roman" w:eastAsia="仿宋_GB2312" w:cs="仿宋_GB2312"/>
                <w:kern w:val="2"/>
                <w:sz w:val="24"/>
                <w:szCs w:val="24"/>
                <w:lang w:val="en-US" w:eastAsia="zh-CN" w:bidi="ar"/>
              </w:rPr>
              <w:t>40</w:t>
            </w:r>
          </w:p>
        </w:tc>
        <w:tc>
          <w:tcPr>
            <w:tcW w:w="231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default" w:ascii="仿宋_GB2312" w:hAnsi="Times New Roman" w:eastAsia="仿宋_GB2312" w:cs="仿宋_GB2312"/>
                <w:kern w:val="2"/>
                <w:sz w:val="24"/>
                <w:szCs w:val="24"/>
                <w:lang w:val="en-US"/>
              </w:rPr>
            </w:pPr>
            <w:r>
              <w:rPr>
                <w:rFonts w:hint="eastAsia" w:ascii="仿宋_GB2312" w:hAnsi="Times New Roman" w:eastAsia="仿宋_GB2312" w:cs="仿宋_GB2312"/>
                <w:kern w:val="2"/>
                <w:sz w:val="24"/>
                <w:szCs w:val="24"/>
                <w:lang w:val="en-US" w:eastAsia="zh-CN" w:bidi="ar"/>
              </w:rPr>
              <w:t>36</w:t>
            </w:r>
          </w:p>
        </w:tc>
        <w:tc>
          <w:tcPr>
            <w:tcW w:w="22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2"/>
                <w:sz w:val="24"/>
                <w:szCs w:val="24"/>
              </w:rPr>
            </w:pPr>
            <w:r>
              <w:rPr>
                <w:rFonts w:hint="eastAsia" w:ascii="仿宋_GB2312" w:hAnsi="Times New Roman" w:eastAsia="仿宋_GB2312" w:cs="仿宋_GB2312"/>
                <w:kern w:val="2"/>
                <w:sz w:val="24"/>
                <w:szCs w:val="24"/>
                <w:lang w:val="en-US" w:eastAsia="zh-CN" w:bidi="ar"/>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5" w:hRule="atLeast"/>
          <w:jc w:val="center"/>
        </w:trPr>
        <w:tc>
          <w:tcPr>
            <w:tcW w:w="18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2"/>
                <w:sz w:val="24"/>
                <w:szCs w:val="24"/>
              </w:rPr>
            </w:pPr>
            <w:r>
              <w:rPr>
                <w:rFonts w:hint="eastAsia" w:ascii="仿宋_GB2312" w:hAnsi="Times New Roman" w:eastAsia="仿宋_GB2312" w:cs="仿宋_GB2312"/>
                <w:kern w:val="2"/>
                <w:sz w:val="24"/>
                <w:szCs w:val="24"/>
                <w:lang w:val="en-US" w:eastAsia="zh-CN" w:bidi="ar"/>
              </w:rPr>
              <w:t>效益</w:t>
            </w:r>
          </w:p>
        </w:tc>
        <w:tc>
          <w:tcPr>
            <w:tcW w:w="21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2"/>
                <w:sz w:val="24"/>
                <w:szCs w:val="24"/>
              </w:rPr>
            </w:pPr>
            <w:r>
              <w:rPr>
                <w:rFonts w:hint="eastAsia" w:ascii="仿宋_GB2312" w:hAnsi="Times New Roman" w:eastAsia="仿宋_GB2312" w:cs="仿宋_GB2312"/>
                <w:kern w:val="2"/>
                <w:sz w:val="24"/>
                <w:szCs w:val="24"/>
                <w:lang w:val="en-US" w:eastAsia="zh-CN" w:bidi="ar"/>
              </w:rPr>
              <w:t>40</w:t>
            </w:r>
          </w:p>
        </w:tc>
        <w:tc>
          <w:tcPr>
            <w:tcW w:w="231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default" w:ascii="仿宋_GB2312" w:hAnsi="Times New Roman" w:eastAsia="仿宋_GB2312" w:cs="仿宋_GB2312"/>
                <w:kern w:val="2"/>
                <w:sz w:val="24"/>
                <w:szCs w:val="24"/>
                <w:lang w:val="en-US"/>
              </w:rPr>
            </w:pPr>
            <w:r>
              <w:rPr>
                <w:rFonts w:hint="eastAsia" w:ascii="仿宋_GB2312" w:hAnsi="Times New Roman" w:eastAsia="仿宋_GB2312" w:cs="仿宋_GB2312"/>
                <w:kern w:val="2"/>
                <w:sz w:val="24"/>
                <w:szCs w:val="24"/>
                <w:lang w:val="en-US" w:eastAsia="zh-CN" w:bidi="ar"/>
              </w:rPr>
              <w:t>40</w:t>
            </w:r>
          </w:p>
        </w:tc>
        <w:tc>
          <w:tcPr>
            <w:tcW w:w="22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2"/>
                <w:sz w:val="24"/>
                <w:szCs w:val="24"/>
              </w:rPr>
            </w:pPr>
            <w:r>
              <w:rPr>
                <w:rFonts w:hint="eastAsia" w:ascii="仿宋_GB2312" w:hAnsi="Times New Roman" w:eastAsia="仿宋_GB2312" w:cs="仿宋_GB2312"/>
                <w:kern w:val="2"/>
                <w:sz w:val="24"/>
                <w:szCs w:val="24"/>
                <w:lang w:val="en-US" w:eastAsia="zh-CN"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50" w:type="dxa"/>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2"/>
                <w:sz w:val="24"/>
                <w:szCs w:val="24"/>
              </w:rPr>
            </w:pPr>
            <w:r>
              <w:rPr>
                <w:rFonts w:hint="eastAsia" w:ascii="仿宋_GB2312" w:hAnsi="Times New Roman" w:eastAsia="仿宋_GB2312" w:cs="仿宋_GB2312"/>
                <w:b/>
                <w:bCs/>
                <w:kern w:val="2"/>
                <w:sz w:val="24"/>
                <w:szCs w:val="24"/>
                <w:lang w:val="en-US" w:eastAsia="zh-CN" w:bidi="ar"/>
              </w:rPr>
              <w:t>合计</w:t>
            </w:r>
          </w:p>
        </w:tc>
        <w:tc>
          <w:tcPr>
            <w:tcW w:w="2130" w:type="dxa"/>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2"/>
                <w:sz w:val="24"/>
                <w:szCs w:val="24"/>
              </w:rPr>
            </w:pPr>
            <w:r>
              <w:rPr>
                <w:rFonts w:hint="eastAsia" w:ascii="仿宋_GB2312" w:hAnsi="Times New Roman" w:eastAsia="仿宋_GB2312" w:cs="仿宋_GB2312"/>
                <w:b/>
                <w:bCs/>
                <w:kern w:val="2"/>
                <w:sz w:val="24"/>
                <w:szCs w:val="24"/>
                <w:lang w:val="en-US" w:eastAsia="zh-CN" w:bidi="ar"/>
              </w:rPr>
              <w:t>100</w:t>
            </w:r>
          </w:p>
        </w:tc>
        <w:tc>
          <w:tcPr>
            <w:tcW w:w="2317" w:type="dxa"/>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default" w:ascii="仿宋_GB2312" w:hAnsi="Times New Roman" w:eastAsia="仿宋_GB2312" w:cs="仿宋_GB2312"/>
                <w:b/>
                <w:bCs/>
                <w:kern w:val="2"/>
                <w:sz w:val="24"/>
                <w:szCs w:val="24"/>
                <w:lang w:val="en-US"/>
              </w:rPr>
            </w:pPr>
            <w:r>
              <w:rPr>
                <w:rFonts w:hint="eastAsia" w:ascii="仿宋_GB2312" w:hAnsi="Times New Roman" w:eastAsia="仿宋_GB2312" w:cs="仿宋_GB2312"/>
                <w:b/>
                <w:bCs/>
                <w:kern w:val="2"/>
                <w:sz w:val="24"/>
                <w:szCs w:val="24"/>
                <w:lang w:val="en-US" w:eastAsia="zh-CN" w:bidi="ar"/>
              </w:rPr>
              <w:t>91.1</w:t>
            </w:r>
            <w:r>
              <w:rPr>
                <w:rFonts w:hint="eastAsia" w:ascii="仿宋_GB2312" w:eastAsia="仿宋_GB2312" w:cs="仿宋_GB2312"/>
                <w:b/>
                <w:bCs/>
                <w:kern w:val="2"/>
                <w:sz w:val="24"/>
                <w:szCs w:val="24"/>
                <w:lang w:val="en-US" w:eastAsia="zh-CN" w:bidi="ar"/>
              </w:rPr>
              <w:t>2</w:t>
            </w:r>
          </w:p>
        </w:tc>
        <w:tc>
          <w:tcPr>
            <w:tcW w:w="2259" w:type="dxa"/>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2"/>
                <w:sz w:val="24"/>
                <w:szCs w:val="24"/>
              </w:rPr>
            </w:pPr>
            <w:r>
              <w:rPr>
                <w:rFonts w:hint="eastAsia" w:ascii="仿宋_GB2312" w:hAnsi="Times New Roman" w:eastAsia="仿宋_GB2312" w:cs="仿宋_GB2312"/>
                <w:b/>
                <w:bCs/>
                <w:kern w:val="2"/>
                <w:sz w:val="24"/>
                <w:szCs w:val="24"/>
                <w:lang w:val="en-US" w:eastAsia="zh-CN" w:bidi="ar"/>
              </w:rPr>
              <w:t>91.1</w:t>
            </w:r>
            <w:r>
              <w:rPr>
                <w:rFonts w:hint="eastAsia" w:ascii="仿宋_GB2312" w:eastAsia="仿宋_GB2312" w:cs="仿宋_GB2312"/>
                <w:b/>
                <w:bCs/>
                <w:kern w:val="2"/>
                <w:sz w:val="24"/>
                <w:szCs w:val="24"/>
                <w:lang w:val="en-US" w:eastAsia="zh-CN" w:bidi="ar"/>
              </w:rPr>
              <w:t>2</w:t>
            </w:r>
            <w:r>
              <w:rPr>
                <w:rFonts w:hint="eastAsia" w:ascii="仿宋_GB2312" w:hAnsi="Times New Roman" w:eastAsia="仿宋_GB2312" w:cs="仿宋_GB2312"/>
                <w:b/>
                <w:bCs/>
                <w:kern w:val="2"/>
                <w:sz w:val="24"/>
                <w:szCs w:val="24"/>
                <w:lang w:val="en-US" w:eastAsia="zh-CN" w:bidi="ar"/>
              </w:rPr>
              <w:t>%</w:t>
            </w:r>
          </w:p>
        </w:tc>
      </w:tr>
    </w:tbl>
    <w:p>
      <w:pPr>
        <w:keepNext w:val="0"/>
        <w:keepLines w:val="0"/>
        <w:pageBreakBefore w:val="0"/>
        <w:widowControl w:val="0"/>
        <w:kinsoku/>
        <w:wordWrap/>
        <w:overflowPunct/>
        <w:topLinePunct w:val="0"/>
        <w:autoSpaceDE/>
        <w:autoSpaceDN/>
        <w:bidi w:val="0"/>
        <w:adjustRightInd/>
        <w:snapToGrid/>
        <w:spacing w:before="157" w:beforeLines="50" w:line="360" w:lineRule="auto"/>
        <w:ind w:firstLine="642" w:firstLineChars="200"/>
        <w:textAlignment w:val="auto"/>
        <w:rPr>
          <w:rFonts w:hint="eastAsia" w:ascii="仿宋_GB2312" w:hAnsi="仿宋_GB2312" w:eastAsia="仿宋_GB2312" w:cs="仿宋_GB2312"/>
          <w:b/>
          <w:bCs/>
          <w:sz w:val="32"/>
          <w:szCs w:val="32"/>
        </w:rPr>
      </w:pPr>
      <w:bookmarkStart w:id="0" w:name="_Toc15230"/>
      <w:r>
        <w:rPr>
          <w:rFonts w:hint="eastAsia" w:ascii="仿宋_GB2312" w:hAnsi="仿宋_GB2312" w:eastAsia="仿宋_GB2312" w:cs="仿宋_GB2312"/>
          <w:b/>
          <w:bCs/>
          <w:sz w:val="32"/>
          <w:szCs w:val="32"/>
          <w:lang w:val="en-US" w:eastAsia="zh-CN"/>
        </w:rPr>
        <w:t>2.具体</w:t>
      </w:r>
      <w:r>
        <w:rPr>
          <w:rFonts w:hint="eastAsia" w:ascii="仿宋_GB2312" w:hAnsi="仿宋_GB2312" w:eastAsia="仿宋_GB2312" w:cs="仿宋_GB2312"/>
          <w:b/>
          <w:bCs/>
          <w:sz w:val="32"/>
          <w:szCs w:val="32"/>
          <w:lang w:eastAsia="zh-CN"/>
        </w:rPr>
        <w:t>分析</w:t>
      </w:r>
      <w:bookmarkStart w:id="1" w:name="_Toc29428"/>
    </w:p>
    <w:p>
      <w:pPr>
        <w:pStyle w:val="6"/>
        <w:keepNext w:val="0"/>
        <w:keepLines w:val="0"/>
        <w:pageBreakBefore w:val="0"/>
        <w:widowControl w:val="0"/>
        <w:kinsoku w:val="0"/>
        <w:wordWrap/>
        <w:overflowPunct/>
        <w:topLinePunct w:val="0"/>
        <w:autoSpaceDE/>
        <w:autoSpaceDN/>
        <w:bidi w:val="0"/>
        <w:adjustRightInd/>
        <w:snapToGrid/>
        <w:spacing w:before="0" w:beforeAutospacing="0" w:after="0" w:afterAutospacing="0"/>
        <w:ind w:firstLine="641"/>
        <w:textAlignment w:val="auto"/>
        <w:rPr>
          <w:rFonts w:hint="eastAsia"/>
        </w:rPr>
      </w:pPr>
      <w:bookmarkStart w:id="2" w:name="_Toc11264"/>
      <w:r>
        <w:rPr>
          <w:rFonts w:hint="eastAsia"/>
          <w:lang w:eastAsia="zh-CN"/>
        </w:rPr>
        <w:t>（</w:t>
      </w:r>
      <w:r>
        <w:rPr>
          <w:rFonts w:hint="eastAsia"/>
          <w:lang w:val="en-US" w:eastAsia="zh-CN"/>
        </w:rPr>
        <w:t>1</w:t>
      </w:r>
      <w:r>
        <w:rPr>
          <w:rFonts w:hint="eastAsia"/>
          <w:lang w:eastAsia="zh-CN"/>
        </w:rPr>
        <w:t>）</w:t>
      </w:r>
      <w:r>
        <w:rPr>
          <w:rFonts w:hint="eastAsia"/>
        </w:rPr>
        <w:t>过程</w:t>
      </w:r>
      <w:bookmarkEnd w:id="0"/>
      <w:bookmarkEnd w:id="1"/>
      <w:r>
        <w:rPr>
          <w:rFonts w:hint="eastAsia"/>
        </w:rPr>
        <w:t>。</w:t>
      </w:r>
      <w:bookmarkEnd w:id="2"/>
    </w:p>
    <w:p>
      <w:pPr>
        <w:keepNext w:val="0"/>
        <w:keepLines w:val="0"/>
        <w:pageBreakBefore w:val="0"/>
        <w:widowControl w:val="0"/>
        <w:suppressLineNumbers w:val="0"/>
        <w:kinsoku w:val="0"/>
        <w:wordWrap/>
        <w:overflowPunct/>
        <w:topLinePunct w:val="0"/>
        <w:autoSpaceDN/>
        <w:bidi w:val="0"/>
        <w:adjustRightInd/>
        <w:snapToGrid/>
        <w:spacing w:beforeAutospacing="0" w:after="0" w:afterAutospacing="0" w:line="360" w:lineRule="auto"/>
        <w:ind w:left="0" w:right="0" w:firstLine="640" w:firstLineChars="200"/>
        <w:jc w:val="both"/>
        <w:textAlignment w:val="auto"/>
        <w:rPr>
          <w:rFonts w:hint="eastAsia" w:ascii="仿宋_GB2312" w:eastAsia="仿宋_GB2312" w:cs="Times New Roman"/>
          <w:kern w:val="2"/>
          <w:sz w:val="32"/>
          <w:szCs w:val="32"/>
        </w:rPr>
      </w:pPr>
      <w:r>
        <w:rPr>
          <w:rFonts w:hint="eastAsia" w:ascii="仿宋_GB2312" w:hAnsi="仿宋_GB2312" w:eastAsia="仿宋_GB2312" w:cs="仿宋_GB2312"/>
          <w:kern w:val="2"/>
          <w:sz w:val="32"/>
          <w:szCs w:val="32"/>
          <w:highlight w:val="none"/>
          <w:lang w:val="en-US" w:eastAsia="zh-CN" w:bidi="ar"/>
        </w:rPr>
        <w:t>该指标主要考核项目过程管理的规范性，包含资金管理和事项管理两个方面。过程指标分值20分，自评得分15.12分，得分率为75.6%。该项目过程</w:t>
      </w:r>
      <w:r>
        <w:rPr>
          <w:rFonts w:hint="eastAsia" w:ascii="仿宋_GB2312" w:hAnsi="仿宋_GB2312" w:eastAsia="仿宋_GB2312" w:cs="仿宋_GB2312"/>
          <w:kern w:val="2"/>
          <w:sz w:val="32"/>
          <w:szCs w:val="32"/>
          <w:lang w:val="en-US" w:eastAsia="zh-CN" w:bidi="ar"/>
        </w:rPr>
        <w:t>指标得分情况见表2-2：</w:t>
      </w:r>
    </w:p>
    <w:p>
      <w:pPr>
        <w:keepNext w:val="0"/>
        <w:keepLines w:val="0"/>
        <w:pageBreakBefore w:val="0"/>
        <w:widowControl w:val="0"/>
        <w:suppressLineNumbers w:val="0"/>
        <w:kinsoku w:val="0"/>
        <w:wordWrap/>
        <w:overflowPunct/>
        <w:topLinePunct w:val="0"/>
        <w:autoSpaceDE w:val="0"/>
        <w:autoSpaceDN/>
        <w:bidi w:val="0"/>
        <w:adjustRightInd w:val="0"/>
        <w:snapToGrid w:val="0"/>
        <w:spacing w:before="157" w:beforeLines="50" w:beforeAutospacing="0" w:after="0" w:afterAutospacing="0" w:line="360" w:lineRule="auto"/>
        <w:ind w:left="0" w:right="0" w:firstLine="0" w:firstLineChars="0"/>
        <w:jc w:val="center"/>
        <w:textAlignment w:val="auto"/>
        <w:rPr>
          <w:rFonts w:hint="eastAsia" w:ascii="黑体" w:hAnsi="宋体" w:eastAsia="黑体" w:cs="黑体"/>
          <w:kern w:val="2"/>
          <w:sz w:val="28"/>
          <w:szCs w:val="28"/>
        </w:rPr>
      </w:pPr>
      <w:r>
        <w:rPr>
          <w:rFonts w:hint="eastAsia" w:ascii="黑体" w:hAnsi="宋体" w:eastAsia="黑体" w:cs="黑体"/>
          <w:kern w:val="2"/>
          <w:sz w:val="28"/>
          <w:szCs w:val="28"/>
          <w:lang w:val="en-US" w:eastAsia="zh-CN" w:bidi="ar"/>
        </w:rPr>
        <w:t>表2-2 项目过程指标得分情况表</w:t>
      </w:r>
    </w:p>
    <w:tbl>
      <w:tblPr>
        <w:tblStyle w:val="11"/>
        <w:tblW w:w="4645"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32"/>
        <w:gridCol w:w="1526"/>
        <w:gridCol w:w="1531"/>
        <w:gridCol w:w="1389"/>
        <w:gridCol w:w="1305"/>
        <w:gridCol w:w="14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333" w:type="dxa"/>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一级指标</w:t>
            </w:r>
          </w:p>
        </w:tc>
        <w:tc>
          <w:tcPr>
            <w:tcW w:w="1526" w:type="dxa"/>
            <w:tcBorders>
              <w:top w:val="single" w:color="auto" w:sz="4" w:space="0"/>
              <w:left w:val="nil"/>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二级指标</w:t>
            </w:r>
          </w:p>
        </w:tc>
        <w:tc>
          <w:tcPr>
            <w:tcW w:w="1531" w:type="dxa"/>
            <w:tcBorders>
              <w:top w:val="single" w:color="auto" w:sz="4" w:space="0"/>
              <w:left w:val="nil"/>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三级指标</w:t>
            </w:r>
          </w:p>
        </w:tc>
        <w:tc>
          <w:tcPr>
            <w:tcW w:w="1389" w:type="dxa"/>
            <w:tcBorders>
              <w:top w:val="single" w:color="auto" w:sz="4" w:space="0"/>
              <w:left w:val="nil"/>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指标分值</w:t>
            </w:r>
          </w:p>
        </w:tc>
        <w:tc>
          <w:tcPr>
            <w:tcW w:w="1305" w:type="dxa"/>
            <w:tcBorders>
              <w:top w:val="single" w:color="auto" w:sz="4" w:space="0"/>
              <w:left w:val="nil"/>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自评得分</w:t>
            </w:r>
          </w:p>
        </w:tc>
        <w:tc>
          <w:tcPr>
            <w:tcW w:w="1440" w:type="dxa"/>
            <w:tcBorders>
              <w:top w:val="single" w:color="auto" w:sz="4" w:space="0"/>
              <w:left w:val="nil"/>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得分率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333"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过程</w:t>
            </w:r>
          </w:p>
        </w:tc>
        <w:tc>
          <w:tcPr>
            <w:tcW w:w="152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资金管理</w:t>
            </w:r>
          </w:p>
        </w:tc>
        <w:tc>
          <w:tcPr>
            <w:tcW w:w="153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资金支出率</w:t>
            </w:r>
          </w:p>
        </w:tc>
        <w:tc>
          <w:tcPr>
            <w:tcW w:w="138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default" w:ascii="仿宋_GB2312" w:hAnsi="Times New Roman" w:eastAsia="仿宋_GB2312" w:cs="仿宋_GB2312"/>
                <w:kern w:val="0"/>
                <w:sz w:val="24"/>
                <w:szCs w:val="24"/>
                <w:lang w:val="en-US"/>
              </w:rPr>
            </w:pPr>
            <w:r>
              <w:rPr>
                <w:rFonts w:hint="eastAsia" w:ascii="仿宋_GB2312" w:hAnsi="Times New Roman" w:eastAsia="仿宋_GB2312" w:cs="仿宋_GB2312"/>
                <w:kern w:val="0"/>
                <w:sz w:val="24"/>
                <w:szCs w:val="24"/>
                <w:lang w:val="en-US" w:eastAsia="zh-CN" w:bidi="ar"/>
              </w:rPr>
              <w:t>10</w:t>
            </w:r>
          </w:p>
        </w:tc>
        <w:tc>
          <w:tcPr>
            <w:tcW w:w="130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default" w:ascii="仿宋_GB2312" w:hAnsi="Times New Roman" w:eastAsia="仿宋_GB2312" w:cs="仿宋_GB2312"/>
                <w:kern w:val="0"/>
                <w:sz w:val="24"/>
                <w:szCs w:val="24"/>
                <w:lang w:val="en-US"/>
              </w:rPr>
            </w:pPr>
            <w:r>
              <w:rPr>
                <w:rFonts w:hint="eastAsia" w:ascii="仿宋_GB2312" w:hAnsi="Times New Roman" w:eastAsia="仿宋_GB2312" w:cs="仿宋_GB2312"/>
                <w:kern w:val="0"/>
                <w:sz w:val="24"/>
                <w:szCs w:val="24"/>
                <w:lang w:val="en-US" w:eastAsia="zh-CN" w:bidi="ar"/>
              </w:rPr>
              <w:t>5.1</w:t>
            </w:r>
            <w:r>
              <w:rPr>
                <w:rFonts w:hint="eastAsia" w:ascii="仿宋_GB2312" w:eastAsia="仿宋_GB2312" w:cs="仿宋_GB2312"/>
                <w:kern w:val="0"/>
                <w:sz w:val="24"/>
                <w:szCs w:val="24"/>
                <w:lang w:val="en-US" w:eastAsia="zh-CN" w:bidi="ar"/>
              </w:rPr>
              <w:t>2</w:t>
            </w:r>
          </w:p>
        </w:tc>
        <w:tc>
          <w:tcPr>
            <w:tcW w:w="144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51.</w:t>
            </w:r>
            <w:r>
              <w:rPr>
                <w:rFonts w:hint="eastAsia" w:ascii="仿宋_GB2312" w:eastAsia="仿宋_GB2312" w:cs="仿宋_GB2312"/>
                <w:kern w:val="0"/>
                <w:sz w:val="24"/>
                <w:szCs w:val="24"/>
                <w:lang w:val="en-US" w:eastAsia="zh-CN" w:bidi="ar"/>
              </w:rPr>
              <w:t>2</w:t>
            </w:r>
            <w:r>
              <w:rPr>
                <w:rFonts w:hint="eastAsia" w:ascii="仿宋_GB2312" w:hAnsi="Times New Roman" w:eastAsia="仿宋_GB2312" w:cs="仿宋_GB2312"/>
                <w:kern w:val="0"/>
                <w:sz w:val="24"/>
                <w:szCs w:val="24"/>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333" w:type="dxa"/>
            <w:vMerge w:val="continue"/>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526"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事项管理</w:t>
            </w:r>
          </w:p>
        </w:tc>
        <w:tc>
          <w:tcPr>
            <w:tcW w:w="1531"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监管有效性</w:t>
            </w:r>
          </w:p>
        </w:tc>
        <w:tc>
          <w:tcPr>
            <w:tcW w:w="138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default" w:ascii="仿宋_GB2312" w:hAnsi="Times New Roman" w:eastAsia="仿宋_GB2312" w:cs="仿宋_GB2312"/>
                <w:kern w:val="0"/>
                <w:sz w:val="24"/>
                <w:szCs w:val="24"/>
                <w:lang w:val="en-US"/>
              </w:rPr>
            </w:pPr>
            <w:r>
              <w:rPr>
                <w:rFonts w:hint="eastAsia" w:ascii="仿宋_GB2312" w:hAnsi="Times New Roman" w:eastAsia="仿宋_GB2312" w:cs="仿宋_GB2312"/>
                <w:kern w:val="0"/>
                <w:sz w:val="24"/>
                <w:szCs w:val="24"/>
                <w:lang w:val="en-US" w:eastAsia="zh-CN" w:bidi="ar"/>
              </w:rPr>
              <w:t>10</w:t>
            </w:r>
          </w:p>
        </w:tc>
        <w:tc>
          <w:tcPr>
            <w:tcW w:w="130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default" w:ascii="仿宋_GB2312" w:hAnsi="Times New Roman" w:eastAsia="仿宋_GB2312" w:cs="仿宋_GB2312"/>
                <w:kern w:val="0"/>
                <w:sz w:val="24"/>
                <w:szCs w:val="24"/>
                <w:lang w:val="en-US"/>
              </w:rPr>
            </w:pPr>
            <w:r>
              <w:rPr>
                <w:rFonts w:hint="eastAsia" w:ascii="仿宋_GB2312" w:hAnsi="Times New Roman" w:eastAsia="仿宋_GB2312" w:cs="仿宋_GB2312"/>
                <w:kern w:val="0"/>
                <w:sz w:val="24"/>
                <w:szCs w:val="24"/>
                <w:lang w:val="en-US" w:eastAsia="zh-CN" w:bidi="ar"/>
              </w:rPr>
              <w:t>10</w:t>
            </w:r>
          </w:p>
        </w:tc>
        <w:tc>
          <w:tcPr>
            <w:tcW w:w="144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4390" w:type="dxa"/>
            <w:gridSpan w:val="3"/>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合计</w:t>
            </w:r>
          </w:p>
        </w:tc>
        <w:tc>
          <w:tcPr>
            <w:tcW w:w="1389" w:type="dxa"/>
            <w:tcBorders>
              <w:top w:val="single" w:color="auto" w:sz="4" w:space="0"/>
              <w:left w:val="nil"/>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20</w:t>
            </w:r>
          </w:p>
        </w:tc>
        <w:tc>
          <w:tcPr>
            <w:tcW w:w="1305" w:type="dxa"/>
            <w:tcBorders>
              <w:top w:val="single" w:color="auto" w:sz="4" w:space="0"/>
              <w:left w:val="nil"/>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default" w:ascii="仿宋_GB2312" w:hAnsi="Times New Roman" w:eastAsia="仿宋_GB2312" w:cs="仿宋_GB2312"/>
                <w:b/>
                <w:bCs/>
                <w:kern w:val="0"/>
                <w:sz w:val="24"/>
                <w:szCs w:val="24"/>
                <w:lang w:val="en-US"/>
              </w:rPr>
            </w:pPr>
            <w:r>
              <w:rPr>
                <w:rFonts w:hint="eastAsia" w:ascii="仿宋_GB2312" w:hAnsi="Times New Roman" w:eastAsia="仿宋_GB2312" w:cs="仿宋_GB2312"/>
                <w:b/>
                <w:bCs/>
                <w:kern w:val="0"/>
                <w:sz w:val="24"/>
                <w:szCs w:val="24"/>
                <w:lang w:val="en-US" w:eastAsia="zh-CN" w:bidi="ar"/>
              </w:rPr>
              <w:t>15.1</w:t>
            </w:r>
            <w:r>
              <w:rPr>
                <w:rFonts w:hint="eastAsia" w:ascii="仿宋_GB2312" w:eastAsia="仿宋_GB2312" w:cs="仿宋_GB2312"/>
                <w:b/>
                <w:bCs/>
                <w:kern w:val="0"/>
                <w:sz w:val="24"/>
                <w:szCs w:val="24"/>
                <w:lang w:val="en-US" w:eastAsia="zh-CN" w:bidi="ar"/>
              </w:rPr>
              <w:t>2</w:t>
            </w:r>
          </w:p>
        </w:tc>
        <w:tc>
          <w:tcPr>
            <w:tcW w:w="1440" w:type="dxa"/>
            <w:tcBorders>
              <w:top w:val="single" w:color="auto" w:sz="4" w:space="0"/>
              <w:left w:val="nil"/>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75.6%</w:t>
            </w:r>
          </w:p>
        </w:tc>
      </w:tr>
    </w:tbl>
    <w:p>
      <w:pPr>
        <w:keepNext w:val="0"/>
        <w:keepLines w:val="0"/>
        <w:widowControl w:val="0"/>
        <w:suppressLineNumbers w:val="0"/>
        <w:kinsoku w:val="0"/>
        <w:autoSpaceDE w:val="0"/>
        <w:autoSpaceDN/>
        <w:spacing w:before="157" w:beforeAutospacing="0" w:after="0" w:afterAutospacing="0" w:line="360" w:lineRule="auto"/>
        <w:ind w:left="0" w:right="0" w:firstLine="642" w:firstLineChars="200"/>
        <w:jc w:val="both"/>
        <w:rPr>
          <w:rFonts w:hint="eastAsia" w:ascii="仿宋_GB2312" w:eastAsia="仿宋_GB2312" w:cs="Times New Roman"/>
          <w:b/>
          <w:bCs/>
          <w:kern w:val="2"/>
          <w:sz w:val="32"/>
          <w:szCs w:val="32"/>
        </w:rPr>
      </w:pPr>
      <w:r>
        <w:rPr>
          <w:rFonts w:hint="eastAsia" w:ascii="仿宋_GB2312" w:hAnsi="仿宋_GB2312" w:eastAsia="仿宋_GB2312" w:cs="仿宋_GB2312"/>
          <w:b/>
          <w:bCs/>
          <w:kern w:val="2"/>
          <w:sz w:val="32"/>
          <w:szCs w:val="32"/>
          <w:lang w:val="en-US" w:eastAsia="zh-CN" w:bidi="ar"/>
        </w:rPr>
        <w:t>①资金管理</w:t>
      </w:r>
    </w:p>
    <w:p>
      <w:pPr>
        <w:keepNext w:val="0"/>
        <w:keepLines w:val="0"/>
        <w:pageBreakBefore w:val="0"/>
        <w:widowControl/>
        <w:suppressLineNumbers w:val="0"/>
        <w:kinsoku w:val="0"/>
        <w:wordWrap/>
        <w:overflowPunct/>
        <w:topLinePunct w:val="0"/>
        <w:autoSpaceDE w:val="0"/>
        <w:autoSpaceDN/>
        <w:bidi w:val="0"/>
        <w:adjustRightInd/>
        <w:snapToGrid/>
        <w:spacing w:beforeAutospacing="0" w:after="0" w:afterAutospacing="0" w:line="360" w:lineRule="auto"/>
        <w:ind w:left="0" w:right="0" w:firstLine="642" w:firstLineChars="200"/>
        <w:jc w:val="left"/>
        <w:textAlignment w:val="auto"/>
        <w:rPr>
          <w:rFonts w:hint="eastAsia" w:ascii="仿宋_GB2312" w:eastAsia="仿宋_GB2312" w:cs="仿宋_GB2312"/>
          <w:kern w:val="2"/>
          <w:sz w:val="32"/>
          <w:szCs w:val="32"/>
        </w:rPr>
      </w:pPr>
      <w:r>
        <w:rPr>
          <w:rFonts w:hint="eastAsia" w:ascii="仿宋_GB2312" w:hAnsi="仿宋_GB2312" w:eastAsia="仿宋_GB2312" w:cs="仿宋_GB2312"/>
          <w:b/>
          <w:bCs/>
          <w:kern w:val="2"/>
          <w:sz w:val="32"/>
          <w:szCs w:val="32"/>
          <w:highlight w:val="none"/>
          <w:lang w:val="en-US" w:eastAsia="zh-CN" w:bidi="ar"/>
        </w:rPr>
        <w:t>“资金支出率”。</w:t>
      </w:r>
      <w:r>
        <w:rPr>
          <w:rFonts w:hint="eastAsia" w:ascii="仿宋_GB2312" w:hAnsi="仿宋_GB2312" w:eastAsia="仿宋_GB2312" w:cs="仿宋_GB2312"/>
          <w:kern w:val="2"/>
          <w:sz w:val="32"/>
          <w:szCs w:val="32"/>
          <w:highlight w:val="none"/>
          <w:lang w:val="en-US" w:eastAsia="zh-CN" w:bidi="ar"/>
        </w:rPr>
        <w:t>该项目实际下达资金4937.35万元，截至2022年12月31日，实际支出2528.22万元（包含广东韶关丹霞山国家级自然保护区管理局二期资金191.398万元，单位2022年11月提出支付申请，因财政资金困难2023年1月才完成支付），</w:t>
      </w:r>
      <w:r>
        <w:rPr>
          <w:rFonts w:hint="eastAsia" w:ascii="仿宋_GB2312" w:hAnsi="仿宋_GB2312" w:eastAsia="仿宋_GB2312" w:cs="仿宋_GB2312"/>
          <w:kern w:val="2"/>
          <w:sz w:val="32"/>
          <w:szCs w:val="32"/>
          <w:lang w:val="en-US" w:eastAsia="zh-CN" w:bidi="ar"/>
        </w:rPr>
        <w:t>资金支出率为51.2%，该</w:t>
      </w:r>
      <w:r>
        <w:rPr>
          <w:rFonts w:hint="eastAsia" w:ascii="仿宋_GB2312" w:hAnsi="仿宋_GB2312" w:eastAsia="仿宋_GB2312" w:cs="仿宋_GB2312"/>
          <w:kern w:val="0"/>
          <w:sz w:val="32"/>
          <w:szCs w:val="32"/>
          <w:lang w:val="en-US" w:eastAsia="zh-CN" w:bidi="ar"/>
        </w:rPr>
        <w:t>指标分值</w:t>
      </w:r>
      <w:r>
        <w:rPr>
          <w:rFonts w:hint="eastAsia" w:ascii="仿宋_GB2312" w:hAnsi="仿宋_GB2312" w:eastAsia="仿宋_GB2312" w:cs="仿宋_GB2312"/>
          <w:kern w:val="2"/>
          <w:sz w:val="32"/>
          <w:szCs w:val="32"/>
          <w:lang w:val="en-US" w:eastAsia="zh-CN" w:bidi="ar"/>
        </w:rPr>
        <w:t>10</w:t>
      </w:r>
      <w:r>
        <w:rPr>
          <w:rFonts w:hint="eastAsia" w:ascii="仿宋_GB2312" w:hAnsi="仿宋_GB2312" w:eastAsia="仿宋_GB2312" w:cs="仿宋_GB2312"/>
          <w:kern w:val="0"/>
          <w:sz w:val="32"/>
          <w:szCs w:val="32"/>
          <w:lang w:val="en-US" w:eastAsia="zh-CN" w:bidi="ar"/>
        </w:rPr>
        <w:t>分，</w:t>
      </w:r>
      <w:r>
        <w:rPr>
          <w:rFonts w:hint="eastAsia" w:ascii="仿宋_GB2312" w:hAnsi="仿宋_GB2312" w:eastAsia="仿宋_GB2312" w:cs="仿宋_GB2312"/>
          <w:kern w:val="2"/>
          <w:sz w:val="32"/>
          <w:szCs w:val="32"/>
          <w:lang w:val="en-US" w:eastAsia="zh-CN" w:bidi="ar"/>
        </w:rPr>
        <w:t>自评得分5.12分，得分率51.2%。</w:t>
      </w:r>
    </w:p>
    <w:p>
      <w:pPr>
        <w:keepNext w:val="0"/>
        <w:keepLines w:val="0"/>
        <w:widowControl w:val="0"/>
        <w:suppressLineNumbers w:val="0"/>
        <w:kinsoku w:val="0"/>
        <w:autoSpaceDE w:val="0"/>
        <w:autoSpaceDN/>
        <w:spacing w:before="0" w:beforeAutospacing="0" w:after="0" w:afterAutospacing="0" w:line="360" w:lineRule="auto"/>
        <w:ind w:left="0" w:right="0" w:firstLine="642" w:firstLineChars="200"/>
        <w:jc w:val="both"/>
        <w:rPr>
          <w:rFonts w:hint="eastAsia" w:ascii="仿宋_GB2312" w:eastAsia="仿宋_GB2312" w:cs="Times New Roman"/>
          <w:b/>
          <w:bCs/>
          <w:kern w:val="2"/>
          <w:sz w:val="32"/>
          <w:szCs w:val="32"/>
        </w:rPr>
      </w:pPr>
      <w:r>
        <w:rPr>
          <w:rFonts w:hint="eastAsia" w:ascii="仿宋_GB2312" w:hAnsi="仿宋_GB2312" w:eastAsia="仿宋_GB2312" w:cs="仿宋_GB2312"/>
          <w:b/>
          <w:bCs/>
          <w:kern w:val="2"/>
          <w:sz w:val="32"/>
          <w:szCs w:val="32"/>
          <w:lang w:val="en-US" w:eastAsia="zh-CN" w:bidi="ar"/>
        </w:rPr>
        <w:t>②事项管理</w:t>
      </w:r>
    </w:p>
    <w:p>
      <w:pPr>
        <w:keepNext w:val="0"/>
        <w:keepLines w:val="0"/>
        <w:pageBreakBefore w:val="0"/>
        <w:widowControl w:val="0"/>
        <w:suppressLineNumbers w:val="0"/>
        <w:kinsoku w:val="0"/>
        <w:wordWrap/>
        <w:overflowPunct/>
        <w:topLinePunct w:val="0"/>
        <w:autoSpaceDE w:val="0"/>
        <w:autoSpaceDN/>
        <w:bidi w:val="0"/>
        <w:adjustRightInd/>
        <w:snapToGrid/>
        <w:spacing w:before="0" w:beforeAutospacing="0" w:after="0" w:afterAutospacing="0" w:line="360" w:lineRule="auto"/>
        <w:ind w:left="0" w:right="0" w:firstLine="642" w:firstLineChars="200"/>
        <w:jc w:val="both"/>
        <w:textAlignment w:val="auto"/>
        <w:rPr>
          <w:rFonts w:hint="eastAsia" w:ascii="仿宋_GB2312" w:eastAsia="仿宋_GB2312" w:cs="仿宋_GB2312"/>
          <w:kern w:val="2"/>
          <w:sz w:val="32"/>
          <w:szCs w:val="32"/>
        </w:rPr>
      </w:pPr>
      <w:r>
        <w:rPr>
          <w:rFonts w:hint="eastAsia" w:ascii="仿宋_GB2312" w:hAnsi="仿宋_GB2312" w:eastAsia="仿宋_GB2312" w:cs="仿宋_GB2312"/>
          <w:b/>
          <w:bCs/>
          <w:kern w:val="2"/>
          <w:sz w:val="32"/>
          <w:szCs w:val="32"/>
          <w:lang w:val="en-US" w:eastAsia="zh-CN" w:bidi="ar"/>
        </w:rPr>
        <w:t>“监管有效性”。</w:t>
      </w:r>
      <w:r>
        <w:rPr>
          <w:rFonts w:hint="eastAsia" w:ascii="仿宋_GB2312" w:hAnsi="仿宋_GB2312" w:eastAsia="仿宋_GB2312" w:cs="仿宋_GB2312"/>
          <w:kern w:val="2"/>
          <w:sz w:val="32"/>
          <w:szCs w:val="32"/>
          <w:lang w:val="en-US" w:eastAsia="zh-CN" w:bidi="ar"/>
        </w:rPr>
        <w:t>各市县财政、林业部门及项目实施单位均按照资金管理办法的规定实行国库集中支付或报账制管理，专账核算，专款专用，严格执行财务规章制度和会计核算办法，严格按照批准的使用范围及开支标准安排使用资金，资金使用管理比较规范。在专项资金管理过程中，我局实行预算执行“双监控”政策，根据《关于印发&lt;林业项目资金“双监控”工作方案&gt;的通知》（粤林函[2020]201号）、《</w:t>
      </w:r>
      <w:r>
        <w:rPr>
          <w:rFonts w:hint="eastAsia" w:ascii="仿宋_GB2312" w:hAnsi="仿宋_GB2312" w:eastAsia="仿宋_GB2312" w:cs="仿宋_GB2312"/>
          <w:sz w:val="32"/>
          <w:szCs w:val="32"/>
          <w:lang w:bidi="ar"/>
        </w:rPr>
        <w:t>广东省林业局办公室关于重新报送项目计划和填报双监控系统的通知</w:t>
      </w:r>
      <w:r>
        <w:rPr>
          <w:rFonts w:hint="eastAsia" w:ascii="仿宋_GB2312" w:hAnsi="仿宋_GB2312" w:eastAsia="仿宋_GB2312" w:cs="仿宋_GB2312"/>
          <w:kern w:val="2"/>
          <w:sz w:val="32"/>
          <w:szCs w:val="32"/>
          <w:lang w:val="en-US" w:eastAsia="zh-CN" w:bidi="ar"/>
        </w:rPr>
        <w:t>》、《</w:t>
      </w:r>
      <w:r>
        <w:rPr>
          <w:rFonts w:hint="eastAsia" w:ascii="仿宋_GB2312" w:hAnsi="仿宋_GB2312" w:eastAsia="仿宋_GB2312" w:cs="仿宋_GB2312"/>
          <w:sz w:val="32"/>
          <w:szCs w:val="32"/>
          <w:lang w:bidi="ar"/>
        </w:rPr>
        <w:t>广东省林业局办公室关于召开省属国有林场2022年预算执行支出进度推进视频会的通知</w:t>
      </w:r>
      <w:r>
        <w:rPr>
          <w:rFonts w:hint="eastAsia" w:ascii="仿宋_GB2312" w:hAnsi="仿宋_GB2312" w:eastAsia="仿宋_GB2312" w:cs="仿宋_GB2312"/>
          <w:kern w:val="2"/>
          <w:sz w:val="32"/>
          <w:szCs w:val="32"/>
          <w:lang w:val="en-US" w:eastAsia="zh-CN" w:bidi="ar"/>
        </w:rPr>
        <w:t>》、</w:t>
      </w:r>
      <w:r>
        <w:rPr>
          <w:rFonts w:hint="eastAsia" w:ascii="仿宋_GB2312" w:hAnsi="仿宋_GB2312" w:eastAsia="仿宋_GB2312" w:cs="仿宋_GB2312"/>
          <w:sz w:val="32"/>
          <w:szCs w:val="32"/>
          <w:lang w:bidi="ar"/>
        </w:rPr>
        <w:t>广东省林业局办公室关于印发《广东省林业局林业项目全过程绩效管理办法（试行）》的通知（粤林办〔2021〕7号）</w:t>
      </w:r>
      <w:r>
        <w:rPr>
          <w:rFonts w:hint="eastAsia" w:ascii="仿宋_GB2312" w:hAnsi="仿宋_GB2312" w:eastAsia="仿宋_GB2312" w:cs="仿宋_GB2312"/>
          <w:kern w:val="2"/>
          <w:sz w:val="32"/>
          <w:szCs w:val="32"/>
          <w:lang w:val="en-US" w:eastAsia="zh-CN" w:bidi="ar"/>
        </w:rPr>
        <w:t>等文件，我局对直属林场、自然保护区等省级单位开展林业项目资金“双监控”政策，对林业项目按全过程绩效管理办法进行监督；对项目资金执行进度慢、项目实施进度慢、绩效目标实现程度差等单位或项目进行实地督促检查。该指标分值10分，自评得分10分，得分率100%。</w:t>
      </w:r>
    </w:p>
    <w:p>
      <w:pPr>
        <w:pStyle w:val="6"/>
        <w:keepNext w:val="0"/>
        <w:keepLines w:val="0"/>
        <w:pageBreakBefore w:val="0"/>
        <w:widowControl w:val="0"/>
        <w:suppressLineNumbers w:val="0"/>
        <w:kinsoku w:val="0"/>
        <w:wordWrap/>
        <w:overflowPunct/>
        <w:topLinePunct w:val="0"/>
        <w:autoSpaceDE w:val="0"/>
        <w:autoSpaceDN/>
        <w:bidi w:val="0"/>
        <w:adjustRightInd/>
        <w:snapToGrid/>
        <w:spacing w:before="0" w:beforeAutospacing="0" w:after="0" w:afterAutospacing="0"/>
        <w:textAlignment w:val="auto"/>
        <w:rPr>
          <w:rFonts w:hint="eastAsia" w:ascii="仿宋_GB2312" w:eastAsia="仿宋_GB2312" w:cs="宋体"/>
          <w:b/>
          <w:bCs w:val="0"/>
          <w:kern w:val="0"/>
          <w:sz w:val="32"/>
          <w:szCs w:val="32"/>
        </w:rPr>
      </w:pPr>
      <w:r>
        <w:rPr>
          <w:rFonts w:hint="eastAsia"/>
          <w:lang w:eastAsia="zh-CN"/>
        </w:rPr>
        <w:t>（</w:t>
      </w:r>
      <w:r>
        <w:rPr>
          <w:rFonts w:hint="eastAsia"/>
          <w:lang w:val="en-US" w:eastAsia="zh-CN"/>
        </w:rPr>
        <w:t>2</w:t>
      </w:r>
      <w:r>
        <w:rPr>
          <w:rFonts w:hint="eastAsia"/>
          <w:lang w:eastAsia="zh-CN"/>
        </w:rPr>
        <w:t>）</w:t>
      </w:r>
      <w:r>
        <w:rPr>
          <w:rFonts w:hint="eastAsia" w:ascii="仿宋_GB2312" w:eastAsia="仿宋_GB2312" w:cs="仿宋_GB2312"/>
          <w:b/>
          <w:bCs w:val="0"/>
          <w:kern w:val="0"/>
          <w:sz w:val="32"/>
          <w:szCs w:val="32"/>
        </w:rPr>
        <w:t>产出。</w:t>
      </w:r>
    </w:p>
    <w:p>
      <w:pPr>
        <w:keepNext w:val="0"/>
        <w:keepLines w:val="0"/>
        <w:pageBreakBefore w:val="0"/>
        <w:widowControl w:val="0"/>
        <w:suppressLineNumbers w:val="0"/>
        <w:kinsoku w:val="0"/>
        <w:wordWrap/>
        <w:overflowPunct/>
        <w:topLinePunct w:val="0"/>
        <w:autoSpaceDE w:val="0"/>
        <w:autoSpaceDN/>
        <w:bidi w:val="0"/>
        <w:adjustRightInd/>
        <w:snapToGrid/>
        <w:spacing w:before="0" w:beforeAutospacing="0" w:after="0" w:afterAutospacing="0" w:line="360" w:lineRule="auto"/>
        <w:ind w:left="0" w:right="0" w:firstLine="640" w:firstLineChars="200"/>
        <w:jc w:val="both"/>
        <w:textAlignment w:val="auto"/>
        <w:rPr>
          <w:rFonts w:hint="eastAsia"/>
        </w:rPr>
      </w:pPr>
      <w:r>
        <w:rPr>
          <w:rFonts w:hint="eastAsia" w:ascii="仿宋_GB2312" w:hAnsi="仿宋_GB2312" w:eastAsia="仿宋_GB2312" w:cs="仿宋_GB2312"/>
          <w:kern w:val="2"/>
          <w:sz w:val="32"/>
          <w:szCs w:val="32"/>
          <w:lang w:val="en-US" w:eastAsia="zh-CN" w:bidi="ar"/>
        </w:rPr>
        <w:t>该指标主要考核项目的产出完成情况。产出指标分值40分，自评得分36分，得分率为90%。该项目产出指标得分情况见表2-3：</w:t>
      </w:r>
    </w:p>
    <w:p>
      <w:pPr>
        <w:keepNext w:val="0"/>
        <w:keepLines w:val="0"/>
        <w:widowControl w:val="0"/>
        <w:suppressLineNumbers w:val="0"/>
        <w:kinsoku w:val="0"/>
        <w:autoSpaceDE w:val="0"/>
        <w:autoSpaceDN/>
        <w:spacing w:before="0" w:beforeAutospacing="0" w:after="0" w:afterAutospacing="0" w:line="360" w:lineRule="auto"/>
        <w:ind w:left="0" w:right="0" w:firstLine="0" w:firstLineChars="0"/>
        <w:jc w:val="center"/>
        <w:rPr>
          <w:rFonts w:hint="eastAsia" w:ascii="黑体" w:hAnsi="宋体" w:eastAsia="黑体" w:cs="黑体"/>
          <w:kern w:val="2"/>
          <w:sz w:val="28"/>
          <w:szCs w:val="28"/>
        </w:rPr>
      </w:pPr>
      <w:r>
        <w:rPr>
          <w:rFonts w:hint="eastAsia" w:ascii="黑体" w:hAnsi="宋体" w:eastAsia="黑体" w:cs="黑体"/>
          <w:kern w:val="2"/>
          <w:sz w:val="28"/>
          <w:szCs w:val="28"/>
          <w:lang w:val="en-US" w:eastAsia="zh-CN" w:bidi="ar"/>
        </w:rPr>
        <w:t>表2-3 项目产出指标得分情况表</w:t>
      </w:r>
    </w:p>
    <w:tbl>
      <w:tblPr>
        <w:tblStyle w:val="11"/>
        <w:tblW w:w="4996"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28"/>
        <w:gridCol w:w="855"/>
        <w:gridCol w:w="3008"/>
        <w:gridCol w:w="1052"/>
        <w:gridCol w:w="1003"/>
        <w:gridCol w:w="707"/>
        <w:gridCol w:w="768"/>
        <w:gridCol w:w="9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828" w:type="dxa"/>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一级指标</w:t>
            </w:r>
          </w:p>
        </w:tc>
        <w:tc>
          <w:tcPr>
            <w:tcW w:w="855" w:type="dxa"/>
            <w:tcBorders>
              <w:top w:val="single" w:color="auto" w:sz="4" w:space="0"/>
              <w:left w:val="nil"/>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二级指标</w:t>
            </w:r>
          </w:p>
        </w:tc>
        <w:tc>
          <w:tcPr>
            <w:tcW w:w="3008" w:type="dxa"/>
            <w:tcBorders>
              <w:top w:val="single" w:color="auto" w:sz="4" w:space="0"/>
              <w:left w:val="nil"/>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三级指标</w:t>
            </w:r>
          </w:p>
        </w:tc>
        <w:tc>
          <w:tcPr>
            <w:tcW w:w="1052" w:type="dxa"/>
            <w:tcBorders>
              <w:top w:val="single" w:color="auto" w:sz="4" w:space="0"/>
              <w:left w:val="nil"/>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预期值</w:t>
            </w:r>
          </w:p>
        </w:tc>
        <w:tc>
          <w:tcPr>
            <w:tcW w:w="1003" w:type="dxa"/>
            <w:tcBorders>
              <w:top w:val="single" w:color="auto" w:sz="4" w:space="0"/>
              <w:left w:val="nil"/>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实现值</w:t>
            </w:r>
          </w:p>
        </w:tc>
        <w:tc>
          <w:tcPr>
            <w:tcW w:w="707" w:type="dxa"/>
            <w:tcBorders>
              <w:top w:val="single" w:color="auto" w:sz="4" w:space="0"/>
              <w:left w:val="nil"/>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指标分值</w:t>
            </w:r>
          </w:p>
        </w:tc>
        <w:tc>
          <w:tcPr>
            <w:tcW w:w="768" w:type="dxa"/>
            <w:tcBorders>
              <w:top w:val="single" w:color="auto" w:sz="4" w:space="0"/>
              <w:left w:val="nil"/>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自评</w:t>
            </w:r>
          </w:p>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得分</w:t>
            </w:r>
          </w:p>
        </w:tc>
        <w:tc>
          <w:tcPr>
            <w:tcW w:w="946" w:type="dxa"/>
            <w:tcBorders>
              <w:top w:val="single" w:color="auto" w:sz="4" w:space="0"/>
              <w:left w:val="nil"/>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得分率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4" w:hRule="atLeast"/>
          <w:jc w:val="center"/>
        </w:trPr>
        <w:tc>
          <w:tcPr>
            <w:tcW w:w="828" w:type="dxa"/>
            <w:vMerge w:val="restar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产出</w:t>
            </w:r>
          </w:p>
        </w:tc>
        <w:tc>
          <w:tcPr>
            <w:tcW w:w="855"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数量指标</w:t>
            </w:r>
          </w:p>
        </w:tc>
        <w:tc>
          <w:tcPr>
            <w:tcW w:w="3008" w:type="dxa"/>
            <w:tcBorders>
              <w:top w:val="nil"/>
              <w:left w:val="nil"/>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lang w:bidi="ar"/>
              </w:rPr>
              <w:t>国家公园入口集镇试点建设（个）</w:t>
            </w:r>
          </w:p>
        </w:tc>
        <w:tc>
          <w:tcPr>
            <w:tcW w:w="1052"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1</w:t>
            </w:r>
          </w:p>
        </w:tc>
        <w:tc>
          <w:tcPr>
            <w:tcW w:w="1003"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1</w:t>
            </w:r>
          </w:p>
        </w:tc>
        <w:tc>
          <w:tcPr>
            <w:tcW w:w="707"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lang w:val="en-US" w:eastAsia="zh-CN"/>
              </w:rPr>
            </w:pPr>
            <w:r>
              <w:rPr>
                <w:rFonts w:hint="eastAsia" w:ascii="仿宋_GB2312" w:hAnsi="Times New Roman" w:eastAsia="仿宋_GB2312" w:cs="仿宋_GB2312"/>
                <w:kern w:val="0"/>
                <w:sz w:val="24"/>
                <w:szCs w:val="24"/>
                <w:lang w:val="en-US" w:eastAsia="zh-CN"/>
              </w:rPr>
              <w:t>9</w:t>
            </w:r>
          </w:p>
        </w:tc>
        <w:tc>
          <w:tcPr>
            <w:tcW w:w="768"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lang w:val="en-US" w:eastAsia="zh-CN"/>
              </w:rPr>
            </w:pPr>
            <w:r>
              <w:rPr>
                <w:rFonts w:hint="eastAsia" w:ascii="仿宋_GB2312" w:hAnsi="Times New Roman" w:eastAsia="仿宋_GB2312" w:cs="仿宋_GB2312"/>
                <w:kern w:val="0"/>
                <w:sz w:val="24"/>
                <w:szCs w:val="24"/>
                <w:lang w:val="en-US" w:eastAsia="zh-CN"/>
              </w:rPr>
              <w:t>9</w:t>
            </w:r>
          </w:p>
        </w:tc>
        <w:tc>
          <w:tcPr>
            <w:tcW w:w="946"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828"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lang w:val="en-US" w:eastAsia="zh-CN" w:bidi="ar"/>
              </w:rPr>
            </w:pPr>
          </w:p>
        </w:tc>
        <w:tc>
          <w:tcPr>
            <w:tcW w:w="855"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lang w:val="en-US" w:eastAsia="zh-CN" w:bidi="ar"/>
              </w:rPr>
            </w:pPr>
          </w:p>
        </w:tc>
        <w:tc>
          <w:tcPr>
            <w:tcW w:w="3008" w:type="dxa"/>
            <w:tcBorders>
              <w:top w:val="nil"/>
              <w:left w:val="nil"/>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lang w:val="en-US" w:eastAsia="zh-CN" w:bidi="ar"/>
              </w:rPr>
            </w:pPr>
            <w:r>
              <w:rPr>
                <w:rFonts w:hint="eastAsia" w:ascii="仿宋_GB2312" w:hAnsi="Times New Roman" w:eastAsia="仿宋_GB2312" w:cs="仿宋_GB2312"/>
                <w:kern w:val="0"/>
                <w:sz w:val="24"/>
                <w:lang w:bidi="ar"/>
              </w:rPr>
              <w:t>南岭博物馆建设数量（个）</w:t>
            </w:r>
          </w:p>
        </w:tc>
        <w:tc>
          <w:tcPr>
            <w:tcW w:w="1052"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default" w:ascii="仿宋_GB2312" w:hAnsi="Times New Roman" w:eastAsia="仿宋_GB2312" w:cs="仿宋_GB2312"/>
                <w:kern w:val="0"/>
                <w:sz w:val="24"/>
                <w:szCs w:val="24"/>
                <w:lang w:val="en-US" w:eastAsia="zh-CN" w:bidi="ar"/>
              </w:rPr>
            </w:pPr>
            <w:r>
              <w:rPr>
                <w:rFonts w:hint="eastAsia" w:ascii="仿宋_GB2312" w:hAnsi="Times New Roman" w:eastAsia="仿宋_GB2312" w:cs="仿宋_GB2312"/>
                <w:kern w:val="0"/>
                <w:sz w:val="24"/>
                <w:szCs w:val="24"/>
                <w:lang w:val="en-US" w:eastAsia="zh-CN" w:bidi="ar"/>
              </w:rPr>
              <w:t>1</w:t>
            </w:r>
          </w:p>
        </w:tc>
        <w:tc>
          <w:tcPr>
            <w:tcW w:w="1003"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default" w:ascii="仿宋_GB2312" w:hAnsi="Times New Roman" w:eastAsia="仿宋_GB2312" w:cs="仿宋_GB2312"/>
                <w:kern w:val="0"/>
                <w:sz w:val="24"/>
                <w:szCs w:val="24"/>
                <w:lang w:val="en-US" w:eastAsia="zh-CN" w:bidi="ar"/>
              </w:rPr>
            </w:pPr>
            <w:r>
              <w:rPr>
                <w:rFonts w:hint="eastAsia" w:ascii="仿宋_GB2312" w:hAnsi="Times New Roman" w:eastAsia="仿宋_GB2312" w:cs="仿宋_GB2312"/>
                <w:kern w:val="0"/>
                <w:sz w:val="24"/>
                <w:szCs w:val="24"/>
                <w:lang w:val="en-US" w:eastAsia="zh-CN" w:bidi="ar"/>
              </w:rPr>
              <w:t>0</w:t>
            </w:r>
          </w:p>
        </w:tc>
        <w:tc>
          <w:tcPr>
            <w:tcW w:w="707"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default" w:ascii="仿宋_GB2312" w:hAnsi="Times New Roman" w:eastAsia="仿宋_GB2312" w:cs="仿宋_GB2312"/>
                <w:kern w:val="0"/>
                <w:sz w:val="24"/>
                <w:szCs w:val="24"/>
                <w:lang w:val="en-US" w:eastAsia="zh-CN" w:bidi="ar"/>
              </w:rPr>
            </w:pPr>
            <w:r>
              <w:rPr>
                <w:rFonts w:hint="eastAsia" w:ascii="仿宋_GB2312" w:hAnsi="Times New Roman" w:eastAsia="仿宋_GB2312" w:cs="仿宋_GB2312"/>
                <w:kern w:val="0"/>
                <w:sz w:val="24"/>
                <w:szCs w:val="24"/>
                <w:lang w:val="en-US" w:eastAsia="zh-CN" w:bidi="ar"/>
              </w:rPr>
              <w:t>2</w:t>
            </w:r>
          </w:p>
        </w:tc>
        <w:tc>
          <w:tcPr>
            <w:tcW w:w="768"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default" w:ascii="仿宋_GB2312" w:hAnsi="Times New Roman" w:eastAsia="仿宋_GB2312" w:cs="仿宋_GB2312"/>
                <w:kern w:val="0"/>
                <w:sz w:val="24"/>
                <w:szCs w:val="24"/>
                <w:lang w:val="en-US" w:eastAsia="zh-CN" w:bidi="ar"/>
              </w:rPr>
            </w:pPr>
            <w:r>
              <w:rPr>
                <w:rFonts w:hint="eastAsia" w:ascii="仿宋_GB2312" w:hAnsi="Times New Roman" w:eastAsia="仿宋_GB2312" w:cs="仿宋_GB2312"/>
                <w:kern w:val="0"/>
                <w:sz w:val="24"/>
                <w:szCs w:val="24"/>
                <w:lang w:val="en-US" w:eastAsia="zh-CN" w:bidi="ar"/>
              </w:rPr>
              <w:t>0</w:t>
            </w:r>
          </w:p>
        </w:tc>
        <w:tc>
          <w:tcPr>
            <w:tcW w:w="946"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default" w:ascii="仿宋_GB2312" w:hAnsi="Times New Roman" w:eastAsia="仿宋_GB2312" w:cs="仿宋_GB2312"/>
                <w:kern w:val="0"/>
                <w:sz w:val="24"/>
                <w:szCs w:val="24"/>
                <w:lang w:val="en-US" w:eastAsia="zh-CN" w:bidi="ar"/>
              </w:rPr>
            </w:pPr>
            <w:r>
              <w:rPr>
                <w:rFonts w:hint="eastAsia" w:ascii="仿宋_GB2312" w:hAnsi="Times New Roman" w:eastAsia="仿宋_GB2312" w:cs="仿宋_GB2312"/>
                <w:kern w:val="0"/>
                <w:sz w:val="24"/>
                <w:szCs w:val="24"/>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4" w:hRule="atLeast"/>
          <w:jc w:val="center"/>
        </w:trPr>
        <w:tc>
          <w:tcPr>
            <w:tcW w:w="828"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lang w:val="en-US" w:eastAsia="zh-CN" w:bidi="ar"/>
              </w:rPr>
            </w:pPr>
          </w:p>
        </w:tc>
        <w:tc>
          <w:tcPr>
            <w:tcW w:w="855"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lang w:val="en-US" w:eastAsia="zh-CN" w:bidi="ar"/>
              </w:rPr>
            </w:pPr>
          </w:p>
        </w:tc>
        <w:tc>
          <w:tcPr>
            <w:tcW w:w="3008" w:type="dxa"/>
            <w:tcBorders>
              <w:top w:val="nil"/>
              <w:left w:val="nil"/>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lang w:val="en-US" w:eastAsia="zh-CN" w:bidi="ar"/>
              </w:rPr>
            </w:pPr>
            <w:r>
              <w:rPr>
                <w:rFonts w:hint="eastAsia" w:ascii="仿宋_GB2312" w:hAnsi="Times New Roman" w:eastAsia="仿宋_GB2312" w:cs="仿宋_GB2312"/>
                <w:kern w:val="0"/>
                <w:sz w:val="24"/>
                <w:lang w:bidi="ar"/>
              </w:rPr>
              <w:t>管护站提升改造</w:t>
            </w:r>
          </w:p>
        </w:tc>
        <w:tc>
          <w:tcPr>
            <w:tcW w:w="1052"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default" w:ascii="仿宋_GB2312" w:hAnsi="Times New Roman" w:eastAsia="仿宋_GB2312" w:cs="仿宋_GB2312"/>
                <w:kern w:val="0"/>
                <w:sz w:val="24"/>
                <w:szCs w:val="24"/>
                <w:lang w:val="en-US" w:eastAsia="zh-CN" w:bidi="ar"/>
              </w:rPr>
            </w:pPr>
            <w:r>
              <w:rPr>
                <w:rFonts w:hint="eastAsia" w:ascii="仿宋_GB2312" w:hAnsi="Times New Roman" w:eastAsia="仿宋_GB2312" w:cs="仿宋_GB2312"/>
                <w:kern w:val="0"/>
                <w:sz w:val="24"/>
                <w:szCs w:val="24"/>
                <w:lang w:val="en-US" w:eastAsia="zh-CN" w:bidi="ar"/>
              </w:rPr>
              <w:t>1</w:t>
            </w:r>
          </w:p>
        </w:tc>
        <w:tc>
          <w:tcPr>
            <w:tcW w:w="1003"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default" w:ascii="仿宋_GB2312" w:hAnsi="Times New Roman" w:eastAsia="仿宋_GB2312" w:cs="仿宋_GB2312"/>
                <w:kern w:val="0"/>
                <w:sz w:val="24"/>
                <w:szCs w:val="24"/>
                <w:lang w:val="en-US" w:eastAsia="zh-CN" w:bidi="ar"/>
              </w:rPr>
            </w:pPr>
            <w:r>
              <w:rPr>
                <w:rFonts w:hint="eastAsia" w:ascii="仿宋_GB2312" w:hAnsi="Times New Roman" w:eastAsia="仿宋_GB2312" w:cs="仿宋_GB2312"/>
                <w:kern w:val="0"/>
                <w:sz w:val="24"/>
                <w:szCs w:val="24"/>
                <w:lang w:val="en-US" w:eastAsia="zh-CN" w:bidi="ar"/>
              </w:rPr>
              <w:t>1</w:t>
            </w:r>
          </w:p>
        </w:tc>
        <w:tc>
          <w:tcPr>
            <w:tcW w:w="707"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default" w:ascii="仿宋_GB2312" w:hAnsi="Times New Roman" w:eastAsia="仿宋_GB2312" w:cs="仿宋_GB2312"/>
                <w:kern w:val="0"/>
                <w:sz w:val="24"/>
                <w:szCs w:val="24"/>
                <w:lang w:val="en-US" w:eastAsia="zh-CN" w:bidi="ar"/>
              </w:rPr>
            </w:pPr>
            <w:r>
              <w:rPr>
                <w:rFonts w:hint="eastAsia" w:ascii="仿宋_GB2312" w:hAnsi="Times New Roman" w:eastAsia="仿宋_GB2312" w:cs="仿宋_GB2312"/>
                <w:kern w:val="0"/>
                <w:sz w:val="24"/>
                <w:szCs w:val="24"/>
                <w:lang w:val="en-US" w:eastAsia="zh-CN" w:bidi="ar"/>
              </w:rPr>
              <w:t>9</w:t>
            </w:r>
          </w:p>
        </w:tc>
        <w:tc>
          <w:tcPr>
            <w:tcW w:w="768"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default" w:ascii="仿宋_GB2312" w:hAnsi="Times New Roman" w:eastAsia="仿宋_GB2312" w:cs="仿宋_GB2312"/>
                <w:kern w:val="0"/>
                <w:sz w:val="24"/>
                <w:szCs w:val="24"/>
                <w:lang w:val="en-US" w:eastAsia="zh-CN" w:bidi="ar"/>
              </w:rPr>
            </w:pPr>
            <w:r>
              <w:rPr>
                <w:rFonts w:hint="eastAsia" w:ascii="仿宋_GB2312" w:hAnsi="Times New Roman" w:eastAsia="仿宋_GB2312" w:cs="仿宋_GB2312"/>
                <w:kern w:val="0"/>
                <w:sz w:val="24"/>
                <w:szCs w:val="24"/>
                <w:lang w:val="en-US" w:eastAsia="zh-CN" w:bidi="ar"/>
              </w:rPr>
              <w:t>9</w:t>
            </w:r>
          </w:p>
        </w:tc>
        <w:tc>
          <w:tcPr>
            <w:tcW w:w="946"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default" w:ascii="仿宋_GB2312" w:hAnsi="Times New Roman" w:eastAsia="仿宋_GB2312" w:cs="仿宋_GB2312"/>
                <w:kern w:val="0"/>
                <w:sz w:val="24"/>
                <w:szCs w:val="24"/>
                <w:lang w:val="en-US" w:eastAsia="zh-CN" w:bidi="ar"/>
              </w:rPr>
            </w:pPr>
            <w:r>
              <w:rPr>
                <w:rFonts w:hint="eastAsia" w:ascii="仿宋_GB2312" w:hAnsi="Times New Roman" w:eastAsia="仿宋_GB2312" w:cs="仿宋_GB2312"/>
                <w:kern w:val="0"/>
                <w:sz w:val="24"/>
                <w:szCs w:val="24"/>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828"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lang w:val="en-US" w:eastAsia="zh-CN" w:bidi="ar"/>
              </w:rPr>
            </w:pPr>
          </w:p>
        </w:tc>
        <w:tc>
          <w:tcPr>
            <w:tcW w:w="855"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lang w:val="en-US" w:eastAsia="zh-CN" w:bidi="ar"/>
              </w:rPr>
            </w:pPr>
            <w:r>
              <w:rPr>
                <w:rFonts w:hint="eastAsia" w:ascii="仿宋_GB2312" w:hAnsi="Times New Roman" w:eastAsia="仿宋_GB2312" w:cs="仿宋_GB2312"/>
                <w:kern w:val="0"/>
                <w:sz w:val="24"/>
                <w:szCs w:val="24"/>
                <w:lang w:val="en-US" w:eastAsia="zh-CN" w:bidi="ar"/>
              </w:rPr>
              <w:t>质量指标</w:t>
            </w:r>
          </w:p>
        </w:tc>
        <w:tc>
          <w:tcPr>
            <w:tcW w:w="3008" w:type="dxa"/>
            <w:tcBorders>
              <w:top w:val="nil"/>
              <w:left w:val="nil"/>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lang w:val="en-US" w:eastAsia="zh-CN" w:bidi="ar"/>
              </w:rPr>
            </w:pPr>
            <w:r>
              <w:rPr>
                <w:rFonts w:hint="eastAsia" w:ascii="仿宋_GB2312" w:hAnsi="Times New Roman" w:eastAsia="仿宋_GB2312" w:cs="仿宋_GB2312"/>
                <w:kern w:val="0"/>
                <w:sz w:val="24"/>
                <w:lang w:bidi="ar"/>
              </w:rPr>
              <w:t>林业有害生物防治成灾率</w:t>
            </w:r>
          </w:p>
        </w:tc>
        <w:tc>
          <w:tcPr>
            <w:tcW w:w="1052"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spacing w:val="-20"/>
                <w:kern w:val="0"/>
                <w:sz w:val="24"/>
                <w:szCs w:val="24"/>
                <w:highlight w:val="none"/>
                <w:lang w:val="en-US" w:eastAsia="zh-CN" w:bidi="ar"/>
              </w:rPr>
            </w:pPr>
            <w:r>
              <w:rPr>
                <w:rFonts w:hint="eastAsia" w:ascii="仿宋_GB2312" w:hAnsi="Times New Roman" w:eastAsia="仿宋_GB2312" w:cs="仿宋_GB2312"/>
                <w:spacing w:val="-28"/>
                <w:kern w:val="0"/>
                <w:sz w:val="24"/>
                <w:highlight w:val="none"/>
                <w:lang w:val="en-US" w:eastAsia="zh-CN" w:bidi="ar"/>
              </w:rPr>
              <w:t>≤</w:t>
            </w:r>
            <w:r>
              <w:rPr>
                <w:rFonts w:hint="eastAsia" w:ascii="仿宋_GB2312" w:hAnsi="Times New Roman" w:eastAsia="仿宋_GB2312" w:cs="仿宋_GB2312"/>
                <w:spacing w:val="-28"/>
                <w:kern w:val="0"/>
                <w:sz w:val="24"/>
                <w:highlight w:val="none"/>
                <w:lang w:bidi="ar"/>
              </w:rPr>
              <w:t>26.32‰</w:t>
            </w:r>
          </w:p>
        </w:tc>
        <w:tc>
          <w:tcPr>
            <w:tcW w:w="1003"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spacing w:val="-20"/>
                <w:kern w:val="0"/>
                <w:sz w:val="24"/>
                <w:szCs w:val="24"/>
                <w:highlight w:val="none"/>
                <w:lang w:val="en-US" w:eastAsia="zh-CN" w:bidi="ar"/>
              </w:rPr>
            </w:pPr>
            <w:r>
              <w:rPr>
                <w:rFonts w:hint="eastAsia" w:ascii="仿宋_GB2312" w:hAnsi="Times New Roman" w:eastAsia="仿宋_GB2312" w:cs="仿宋_GB2312"/>
                <w:spacing w:val="-20"/>
                <w:kern w:val="0"/>
                <w:sz w:val="24"/>
                <w:highlight w:val="none"/>
                <w:lang w:bidi="ar"/>
              </w:rPr>
              <w:t>25.65‰</w:t>
            </w:r>
          </w:p>
        </w:tc>
        <w:tc>
          <w:tcPr>
            <w:tcW w:w="707"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default" w:ascii="仿宋_GB2312" w:hAnsi="Times New Roman" w:eastAsia="仿宋_GB2312" w:cs="仿宋_GB2312"/>
                <w:kern w:val="0"/>
                <w:sz w:val="24"/>
                <w:szCs w:val="24"/>
                <w:highlight w:val="none"/>
                <w:lang w:val="en-US" w:eastAsia="zh-CN" w:bidi="ar"/>
              </w:rPr>
            </w:pPr>
            <w:r>
              <w:rPr>
                <w:rFonts w:hint="eastAsia" w:ascii="仿宋_GB2312" w:hAnsi="Times New Roman" w:eastAsia="仿宋_GB2312" w:cs="仿宋_GB2312"/>
                <w:kern w:val="0"/>
                <w:sz w:val="24"/>
                <w:szCs w:val="24"/>
                <w:highlight w:val="none"/>
                <w:lang w:val="en-US" w:eastAsia="zh-CN" w:bidi="ar"/>
              </w:rPr>
              <w:t>9</w:t>
            </w:r>
          </w:p>
        </w:tc>
        <w:tc>
          <w:tcPr>
            <w:tcW w:w="768"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default" w:ascii="仿宋_GB2312" w:hAnsi="Times New Roman" w:eastAsia="仿宋_GB2312" w:cs="仿宋_GB2312"/>
                <w:kern w:val="0"/>
                <w:sz w:val="24"/>
                <w:szCs w:val="24"/>
                <w:lang w:val="en-US" w:eastAsia="zh-CN" w:bidi="ar"/>
              </w:rPr>
            </w:pPr>
            <w:r>
              <w:rPr>
                <w:rFonts w:hint="eastAsia" w:ascii="仿宋_GB2312" w:hAnsi="Times New Roman" w:eastAsia="仿宋_GB2312" w:cs="仿宋_GB2312"/>
                <w:kern w:val="0"/>
                <w:sz w:val="24"/>
                <w:szCs w:val="24"/>
                <w:lang w:val="en-US" w:eastAsia="zh-CN" w:bidi="ar"/>
              </w:rPr>
              <w:t>9</w:t>
            </w:r>
          </w:p>
        </w:tc>
        <w:tc>
          <w:tcPr>
            <w:tcW w:w="946"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default" w:ascii="仿宋_GB2312" w:hAnsi="Times New Roman" w:eastAsia="仿宋_GB2312" w:cs="仿宋_GB2312"/>
                <w:kern w:val="0"/>
                <w:sz w:val="24"/>
                <w:szCs w:val="24"/>
                <w:lang w:val="en-US" w:eastAsia="zh-CN" w:bidi="ar"/>
              </w:rPr>
            </w:pPr>
            <w:r>
              <w:rPr>
                <w:rFonts w:hint="eastAsia" w:ascii="仿宋_GB2312" w:hAnsi="Times New Roman" w:eastAsia="仿宋_GB2312" w:cs="仿宋_GB2312"/>
                <w:kern w:val="0"/>
                <w:sz w:val="24"/>
                <w:szCs w:val="24"/>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4" w:hRule="atLeast"/>
          <w:jc w:val="center"/>
        </w:trPr>
        <w:tc>
          <w:tcPr>
            <w:tcW w:w="828"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lang w:val="en-US" w:eastAsia="zh-CN" w:bidi="ar"/>
              </w:rPr>
            </w:pPr>
          </w:p>
        </w:tc>
        <w:tc>
          <w:tcPr>
            <w:tcW w:w="855"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lang w:val="en-US" w:eastAsia="zh-CN" w:bidi="ar"/>
              </w:rPr>
            </w:pPr>
          </w:p>
        </w:tc>
        <w:tc>
          <w:tcPr>
            <w:tcW w:w="3008" w:type="dxa"/>
            <w:tcBorders>
              <w:top w:val="nil"/>
              <w:left w:val="nil"/>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lang w:val="en-US" w:eastAsia="zh-CN" w:bidi="ar"/>
              </w:rPr>
            </w:pPr>
            <w:r>
              <w:rPr>
                <w:rFonts w:hint="eastAsia" w:ascii="仿宋_GB2312" w:hAnsi="Times New Roman" w:eastAsia="仿宋_GB2312" w:cs="仿宋_GB2312"/>
                <w:kern w:val="0"/>
                <w:sz w:val="24"/>
                <w:lang w:bidi="ar"/>
              </w:rPr>
              <w:t>项目验收合格率</w:t>
            </w:r>
          </w:p>
        </w:tc>
        <w:tc>
          <w:tcPr>
            <w:tcW w:w="1052"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lang w:val="en-US" w:eastAsia="zh-CN" w:bidi="ar"/>
              </w:rPr>
            </w:pPr>
            <w:r>
              <w:rPr>
                <w:rFonts w:hint="eastAsia" w:ascii="仿宋_GB2312" w:hAnsi="Times New Roman" w:eastAsia="仿宋_GB2312" w:cs="仿宋_GB2312"/>
                <w:kern w:val="0"/>
                <w:sz w:val="24"/>
                <w:lang w:bidi="ar"/>
              </w:rPr>
              <w:t>≥95%</w:t>
            </w:r>
          </w:p>
        </w:tc>
        <w:tc>
          <w:tcPr>
            <w:tcW w:w="1003"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lang w:val="en-US" w:eastAsia="zh-CN" w:bidi="ar"/>
              </w:rPr>
            </w:pPr>
            <w:r>
              <w:rPr>
                <w:rFonts w:hint="eastAsia" w:ascii="仿宋_GB2312" w:hAnsi="Times New Roman" w:eastAsia="仿宋_GB2312" w:cs="仿宋_GB2312"/>
                <w:kern w:val="0"/>
                <w:sz w:val="24"/>
                <w:lang w:bidi="ar"/>
              </w:rPr>
              <w:t>≥95%</w:t>
            </w:r>
          </w:p>
        </w:tc>
        <w:tc>
          <w:tcPr>
            <w:tcW w:w="707"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default" w:ascii="仿宋_GB2312" w:hAnsi="Times New Roman" w:eastAsia="仿宋_GB2312" w:cs="仿宋_GB2312"/>
                <w:kern w:val="0"/>
                <w:sz w:val="24"/>
                <w:szCs w:val="24"/>
                <w:lang w:val="en-US" w:eastAsia="zh-CN" w:bidi="ar"/>
              </w:rPr>
            </w:pPr>
            <w:r>
              <w:rPr>
                <w:rFonts w:hint="eastAsia" w:ascii="仿宋_GB2312" w:hAnsi="Times New Roman" w:eastAsia="仿宋_GB2312" w:cs="仿宋_GB2312"/>
                <w:kern w:val="0"/>
                <w:sz w:val="24"/>
                <w:szCs w:val="24"/>
                <w:lang w:val="en-US" w:eastAsia="zh-CN" w:bidi="ar"/>
              </w:rPr>
              <w:t>9</w:t>
            </w:r>
          </w:p>
        </w:tc>
        <w:tc>
          <w:tcPr>
            <w:tcW w:w="768"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default" w:ascii="仿宋_GB2312" w:hAnsi="Times New Roman" w:eastAsia="仿宋_GB2312" w:cs="仿宋_GB2312"/>
                <w:kern w:val="0"/>
                <w:sz w:val="24"/>
                <w:szCs w:val="24"/>
                <w:lang w:val="en-US" w:eastAsia="zh-CN" w:bidi="ar"/>
              </w:rPr>
            </w:pPr>
            <w:r>
              <w:rPr>
                <w:rFonts w:hint="eastAsia" w:ascii="仿宋_GB2312" w:hAnsi="Times New Roman" w:eastAsia="仿宋_GB2312" w:cs="仿宋_GB2312"/>
                <w:kern w:val="0"/>
                <w:sz w:val="24"/>
                <w:szCs w:val="24"/>
                <w:lang w:val="en-US" w:eastAsia="zh-CN" w:bidi="ar"/>
              </w:rPr>
              <w:t>9</w:t>
            </w:r>
          </w:p>
        </w:tc>
        <w:tc>
          <w:tcPr>
            <w:tcW w:w="946"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default" w:ascii="仿宋_GB2312" w:hAnsi="Times New Roman" w:eastAsia="仿宋_GB2312" w:cs="仿宋_GB2312"/>
                <w:kern w:val="0"/>
                <w:sz w:val="24"/>
                <w:szCs w:val="24"/>
                <w:lang w:val="en-US" w:eastAsia="zh-CN" w:bidi="ar"/>
              </w:rPr>
            </w:pPr>
            <w:r>
              <w:rPr>
                <w:rFonts w:hint="eastAsia" w:ascii="仿宋_GB2312" w:hAnsi="Times New Roman" w:eastAsia="仿宋_GB2312" w:cs="仿宋_GB2312"/>
                <w:kern w:val="0"/>
                <w:sz w:val="24"/>
                <w:szCs w:val="24"/>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828" w:type="dxa"/>
            <w:vMerge w:val="continue"/>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lang w:val="en-US" w:eastAsia="zh-CN" w:bidi="ar"/>
              </w:rPr>
            </w:pPr>
          </w:p>
        </w:tc>
        <w:tc>
          <w:tcPr>
            <w:tcW w:w="8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lang w:val="en-US" w:eastAsia="zh-CN" w:bidi="ar"/>
              </w:rPr>
            </w:pPr>
            <w:r>
              <w:rPr>
                <w:rFonts w:hint="eastAsia" w:ascii="仿宋_GB2312" w:hAnsi="Times New Roman" w:eastAsia="仿宋_GB2312" w:cs="仿宋_GB2312"/>
                <w:kern w:val="0"/>
                <w:sz w:val="24"/>
                <w:szCs w:val="24"/>
                <w:lang w:val="en-US" w:eastAsia="zh-CN" w:bidi="ar"/>
              </w:rPr>
              <w:t>时效指标</w:t>
            </w:r>
          </w:p>
        </w:tc>
        <w:tc>
          <w:tcPr>
            <w:tcW w:w="3008" w:type="dxa"/>
            <w:tcBorders>
              <w:top w:val="nil"/>
              <w:left w:val="nil"/>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lang w:bidi="ar"/>
              </w:rPr>
            </w:pPr>
            <w:r>
              <w:rPr>
                <w:rFonts w:hint="eastAsia" w:ascii="仿宋_GB2312" w:hAnsi="Times New Roman" w:eastAsia="仿宋_GB2312" w:cs="仿宋_GB2312"/>
                <w:kern w:val="0"/>
                <w:sz w:val="24"/>
                <w:lang w:bidi="ar"/>
              </w:rPr>
              <w:t>南岭博物馆当期任务完成率</w:t>
            </w:r>
          </w:p>
        </w:tc>
        <w:tc>
          <w:tcPr>
            <w:tcW w:w="1052"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lang w:bidi="ar"/>
              </w:rPr>
            </w:pPr>
            <w:r>
              <w:rPr>
                <w:rFonts w:hint="eastAsia" w:ascii="仿宋_GB2312" w:hAnsi="Times New Roman" w:eastAsia="仿宋_GB2312" w:cs="仿宋_GB2312"/>
                <w:kern w:val="0"/>
                <w:sz w:val="24"/>
                <w:lang w:bidi="ar"/>
              </w:rPr>
              <w:t>≥80%</w:t>
            </w:r>
          </w:p>
        </w:tc>
        <w:tc>
          <w:tcPr>
            <w:tcW w:w="1003"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default" w:ascii="仿宋_GB2312" w:hAnsi="Times New Roman" w:eastAsia="仿宋_GB2312" w:cs="仿宋_GB2312"/>
                <w:kern w:val="0"/>
                <w:sz w:val="24"/>
                <w:lang w:val="en-US" w:eastAsia="zh-CN" w:bidi="ar"/>
              </w:rPr>
            </w:pPr>
            <w:r>
              <w:rPr>
                <w:rFonts w:hint="eastAsia" w:ascii="仿宋_GB2312" w:hAnsi="Times New Roman" w:eastAsia="仿宋_GB2312" w:cs="仿宋_GB2312"/>
                <w:kern w:val="0"/>
                <w:sz w:val="24"/>
                <w:lang w:val="en-US" w:eastAsia="zh-CN" w:bidi="ar"/>
              </w:rPr>
              <w:t>0</w:t>
            </w:r>
          </w:p>
        </w:tc>
        <w:tc>
          <w:tcPr>
            <w:tcW w:w="707"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default" w:ascii="仿宋_GB2312" w:hAnsi="Times New Roman" w:eastAsia="仿宋_GB2312" w:cs="仿宋_GB2312"/>
                <w:kern w:val="0"/>
                <w:sz w:val="24"/>
                <w:szCs w:val="24"/>
                <w:lang w:val="en-US" w:eastAsia="zh-CN" w:bidi="ar"/>
              </w:rPr>
            </w:pPr>
            <w:r>
              <w:rPr>
                <w:rFonts w:hint="eastAsia" w:ascii="仿宋_GB2312" w:hAnsi="Times New Roman" w:eastAsia="仿宋_GB2312" w:cs="仿宋_GB2312"/>
                <w:kern w:val="0"/>
                <w:sz w:val="24"/>
                <w:szCs w:val="24"/>
                <w:lang w:val="en-US" w:eastAsia="zh-CN" w:bidi="ar"/>
              </w:rPr>
              <w:t>2</w:t>
            </w:r>
          </w:p>
        </w:tc>
        <w:tc>
          <w:tcPr>
            <w:tcW w:w="768"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default" w:ascii="仿宋_GB2312" w:hAnsi="Times New Roman" w:eastAsia="仿宋_GB2312" w:cs="仿宋_GB2312"/>
                <w:kern w:val="0"/>
                <w:sz w:val="24"/>
                <w:szCs w:val="24"/>
                <w:lang w:val="en-US" w:eastAsia="zh-CN" w:bidi="ar"/>
              </w:rPr>
            </w:pPr>
            <w:r>
              <w:rPr>
                <w:rFonts w:hint="eastAsia" w:ascii="仿宋_GB2312" w:hAnsi="Times New Roman" w:eastAsia="仿宋_GB2312" w:cs="仿宋_GB2312"/>
                <w:kern w:val="0"/>
                <w:sz w:val="24"/>
                <w:szCs w:val="24"/>
                <w:lang w:val="en-US" w:eastAsia="zh-CN" w:bidi="ar"/>
              </w:rPr>
              <w:t>0</w:t>
            </w:r>
          </w:p>
        </w:tc>
        <w:tc>
          <w:tcPr>
            <w:tcW w:w="946"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default" w:ascii="仿宋_GB2312" w:hAnsi="Times New Roman" w:eastAsia="仿宋_GB2312" w:cs="仿宋_GB2312"/>
                <w:kern w:val="0"/>
                <w:sz w:val="24"/>
                <w:szCs w:val="24"/>
                <w:lang w:val="en-US" w:eastAsia="zh-CN" w:bidi="ar"/>
              </w:rPr>
            </w:pPr>
            <w:r>
              <w:rPr>
                <w:rFonts w:hint="eastAsia" w:ascii="仿宋_GB2312" w:hAnsi="Times New Roman" w:eastAsia="仿宋_GB2312" w:cs="仿宋_GB2312"/>
                <w:kern w:val="0"/>
                <w:sz w:val="24"/>
                <w:szCs w:val="24"/>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4" w:hRule="atLeast"/>
          <w:jc w:val="center"/>
        </w:trPr>
        <w:tc>
          <w:tcPr>
            <w:tcW w:w="4691" w:type="dxa"/>
            <w:gridSpan w:val="3"/>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合计</w:t>
            </w:r>
          </w:p>
        </w:tc>
        <w:tc>
          <w:tcPr>
            <w:tcW w:w="1052" w:type="dxa"/>
            <w:tcBorders>
              <w:top w:val="nil"/>
              <w:left w:val="nil"/>
              <w:bottom w:val="single" w:color="auto" w:sz="4" w:space="0"/>
              <w:right w:val="single" w:color="auto" w:sz="4" w:space="0"/>
            </w:tcBorders>
            <w:shd w:val="clear" w:color="auto" w:fill="B8CCE4"/>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w:t>
            </w:r>
          </w:p>
        </w:tc>
        <w:tc>
          <w:tcPr>
            <w:tcW w:w="1003" w:type="dxa"/>
            <w:tcBorders>
              <w:top w:val="nil"/>
              <w:left w:val="nil"/>
              <w:bottom w:val="single" w:color="auto" w:sz="4" w:space="0"/>
              <w:right w:val="single" w:color="auto" w:sz="4" w:space="0"/>
            </w:tcBorders>
            <w:shd w:val="clear" w:color="auto" w:fill="B8CCE4"/>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w:t>
            </w:r>
          </w:p>
        </w:tc>
        <w:tc>
          <w:tcPr>
            <w:tcW w:w="707" w:type="dxa"/>
            <w:tcBorders>
              <w:top w:val="nil"/>
              <w:left w:val="nil"/>
              <w:bottom w:val="single" w:color="auto" w:sz="4" w:space="0"/>
              <w:right w:val="single" w:color="auto" w:sz="4" w:space="0"/>
            </w:tcBorders>
            <w:shd w:val="clear" w:color="auto" w:fill="B8CCE4"/>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40</w:t>
            </w:r>
          </w:p>
        </w:tc>
        <w:tc>
          <w:tcPr>
            <w:tcW w:w="768" w:type="dxa"/>
            <w:tcBorders>
              <w:top w:val="nil"/>
              <w:left w:val="nil"/>
              <w:bottom w:val="single" w:color="auto" w:sz="4" w:space="0"/>
              <w:right w:val="single" w:color="auto" w:sz="4" w:space="0"/>
            </w:tcBorders>
            <w:shd w:val="clear" w:color="auto" w:fill="B8CCE4"/>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default" w:ascii="仿宋_GB2312" w:hAnsi="Times New Roman" w:eastAsia="仿宋_GB2312" w:cs="仿宋_GB2312"/>
                <w:b/>
                <w:bCs/>
                <w:kern w:val="0"/>
                <w:sz w:val="24"/>
                <w:szCs w:val="24"/>
                <w:lang w:val="en-US"/>
              </w:rPr>
            </w:pPr>
            <w:r>
              <w:rPr>
                <w:rFonts w:hint="eastAsia" w:ascii="仿宋_GB2312" w:hAnsi="Times New Roman" w:eastAsia="仿宋_GB2312" w:cs="仿宋_GB2312"/>
                <w:b/>
                <w:bCs/>
                <w:spacing w:val="-11"/>
                <w:kern w:val="0"/>
                <w:sz w:val="24"/>
                <w:szCs w:val="24"/>
                <w:lang w:val="en-US" w:eastAsia="zh-CN" w:bidi="ar"/>
              </w:rPr>
              <w:t>36</w:t>
            </w:r>
          </w:p>
        </w:tc>
        <w:tc>
          <w:tcPr>
            <w:tcW w:w="946" w:type="dxa"/>
            <w:tcBorders>
              <w:top w:val="nil"/>
              <w:left w:val="nil"/>
              <w:bottom w:val="single" w:color="auto" w:sz="4" w:space="0"/>
              <w:right w:val="single" w:color="auto" w:sz="4" w:space="0"/>
            </w:tcBorders>
            <w:shd w:val="clear" w:color="auto" w:fill="B8CCE4"/>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90%</w:t>
            </w:r>
          </w:p>
        </w:tc>
      </w:tr>
    </w:tbl>
    <w:p>
      <w:pPr>
        <w:keepNext w:val="0"/>
        <w:keepLines w:val="0"/>
        <w:widowControl w:val="0"/>
        <w:suppressLineNumbers w:val="0"/>
        <w:kinsoku w:val="0"/>
        <w:autoSpaceDE w:val="0"/>
        <w:autoSpaceDN/>
        <w:spacing w:before="157" w:beforeAutospacing="0" w:after="0" w:afterAutospacing="0" w:line="360" w:lineRule="auto"/>
        <w:ind w:left="0" w:right="0" w:firstLine="640" w:firstLineChars="200"/>
        <w:jc w:val="both"/>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综</w:t>
      </w:r>
      <w:r>
        <w:rPr>
          <w:rFonts w:hint="eastAsia" w:ascii="仿宋_GB2312" w:hAnsi="仿宋_GB2312" w:eastAsia="仿宋_GB2312" w:cs="仿宋_GB2312"/>
          <w:sz w:val="32"/>
          <w:szCs w:val="32"/>
          <w:highlight w:val="none"/>
          <w:lang w:eastAsia="zh-CN" w:bidi="ar"/>
        </w:rPr>
        <w:t>上，</w:t>
      </w:r>
      <w:r>
        <w:rPr>
          <w:rFonts w:hint="eastAsia" w:ascii="仿宋_GB2312" w:hAnsi="仿宋_GB2312" w:eastAsia="仿宋_GB2312" w:cs="仿宋_GB2312"/>
          <w:color w:val="auto"/>
          <w:sz w:val="32"/>
          <w:szCs w:val="32"/>
          <w:highlight w:val="none"/>
          <w:lang w:val="en-US" w:eastAsia="zh-CN" w:bidi="ar"/>
        </w:rPr>
        <w:t>该项目以上产出指标6个</w:t>
      </w:r>
      <w:r>
        <w:rPr>
          <w:rFonts w:hint="eastAsia" w:ascii="仿宋_GB2312" w:hAnsi="仿宋_GB2312" w:eastAsia="仿宋_GB2312" w:cs="仿宋_GB2312"/>
          <w:sz w:val="32"/>
          <w:szCs w:val="32"/>
          <w:highlight w:val="none"/>
          <w:lang w:eastAsia="zh-CN" w:bidi="ar"/>
        </w:rPr>
        <w:t>，</w:t>
      </w:r>
      <w:r>
        <w:rPr>
          <w:rFonts w:hint="eastAsia" w:ascii="仿宋_GB2312" w:hAnsi="仿宋_GB2312" w:eastAsia="仿宋_GB2312" w:cs="仿宋_GB2312"/>
          <w:sz w:val="32"/>
          <w:szCs w:val="32"/>
          <w:highlight w:val="none"/>
          <w:lang w:val="en-US" w:eastAsia="zh-CN" w:bidi="ar"/>
        </w:rPr>
        <w:t>已完成4个，2个未完成，</w:t>
      </w:r>
      <w:r>
        <w:rPr>
          <w:rFonts w:hint="eastAsia" w:ascii="仿宋_GB2312" w:hAnsi="仿宋_GB2312" w:eastAsia="仿宋_GB2312" w:cs="仿宋_GB2312"/>
          <w:sz w:val="32"/>
          <w:szCs w:val="32"/>
          <w:highlight w:val="none"/>
          <w:lang w:eastAsia="zh-CN" w:bidi="ar"/>
        </w:rPr>
        <w:t>具体分析</w:t>
      </w:r>
      <w:r>
        <w:rPr>
          <w:rFonts w:hint="eastAsia" w:ascii="仿宋_GB2312" w:hAnsi="仿宋_GB2312" w:eastAsia="仿宋_GB2312" w:cs="仿宋_GB2312"/>
          <w:sz w:val="32"/>
          <w:szCs w:val="32"/>
          <w:lang w:eastAsia="zh-CN" w:bidi="ar"/>
        </w:rPr>
        <w:t>如下：</w:t>
      </w:r>
    </w:p>
    <w:p>
      <w:pPr>
        <w:kinsoku w:val="0"/>
        <w:autoSpaceDE w:val="0"/>
        <w:spacing w:before="0" w:after="0" w:line="360" w:lineRule="auto"/>
        <w:ind w:left="0" w:firstLine="642" w:firstLineChars="200"/>
        <w:rPr>
          <w:rFonts w:hint="eastAsia"/>
          <w:lang w:val="en-US" w:eastAsia="zh-CN"/>
        </w:rPr>
      </w:pPr>
      <w:r>
        <w:rPr>
          <w:rFonts w:hint="default" w:ascii="仿宋_GB2312" w:hAnsi="仿宋_GB2312" w:eastAsia="仿宋_GB2312" w:cs="仿宋_GB2312"/>
          <w:b/>
          <w:bCs/>
          <w:kern w:val="2"/>
          <w:sz w:val="32"/>
          <w:szCs w:val="32"/>
          <w:lang w:val="en-US" w:eastAsia="zh-CN" w:bidi="ar"/>
        </w:rPr>
        <w:t>①</w:t>
      </w:r>
      <w:r>
        <w:rPr>
          <w:rFonts w:hint="eastAsia" w:ascii="仿宋_GB2312" w:hAnsi="仿宋_GB2312" w:eastAsia="仿宋_GB2312" w:cs="仿宋_GB2312"/>
          <w:b/>
          <w:bCs/>
          <w:kern w:val="2"/>
          <w:sz w:val="32"/>
          <w:szCs w:val="32"/>
          <w:lang w:val="en-US" w:eastAsia="zh-CN" w:bidi="ar"/>
        </w:rPr>
        <w:t>数量指标</w:t>
      </w:r>
    </w:p>
    <w:p>
      <w:pPr>
        <w:keepNext w:val="0"/>
        <w:keepLines w:val="0"/>
        <w:pageBreakBefore w:val="0"/>
        <w:widowControl w:val="0"/>
        <w:suppressLineNumbers w:val="0"/>
        <w:kinsoku w:val="0"/>
        <w:wordWrap/>
        <w:overflowPunct/>
        <w:topLinePunct w:val="0"/>
        <w:autoSpaceDE w:val="0"/>
        <w:autoSpaceDN/>
        <w:bidi w:val="0"/>
        <w:adjustRightInd/>
        <w:snapToGrid/>
        <w:spacing w:beforeAutospacing="0" w:after="0" w:afterAutospacing="0" w:line="360" w:lineRule="auto"/>
        <w:ind w:left="0" w:right="0" w:firstLine="642" w:firstLineChars="200"/>
        <w:jc w:val="both"/>
        <w:textAlignment w:val="auto"/>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b/>
          <w:bCs/>
          <w:kern w:val="2"/>
          <w:sz w:val="32"/>
          <w:szCs w:val="32"/>
          <w:lang w:val="en-US" w:eastAsia="zh-CN" w:bidi="ar"/>
        </w:rPr>
        <w:t>“</w:t>
      </w:r>
      <w:r>
        <w:rPr>
          <w:rFonts w:hint="eastAsia" w:ascii="仿宋_GB2312" w:hAnsi="仿宋_GB2312" w:eastAsia="仿宋_GB2312" w:cs="仿宋_GB2312"/>
          <w:b/>
          <w:bCs/>
          <w:sz w:val="32"/>
          <w:szCs w:val="32"/>
          <w:lang w:bidi="ar"/>
        </w:rPr>
        <w:t>国家公园入口集镇试点建设</w:t>
      </w:r>
      <w:r>
        <w:rPr>
          <w:rFonts w:hint="eastAsia" w:ascii="仿宋_GB2312" w:hAnsi="仿宋_GB2312" w:eastAsia="仿宋_GB2312" w:cs="仿宋_GB2312"/>
          <w:b/>
          <w:bCs/>
          <w:kern w:val="2"/>
          <w:sz w:val="32"/>
          <w:szCs w:val="32"/>
          <w:lang w:val="en-US" w:eastAsia="zh-CN" w:bidi="ar"/>
        </w:rPr>
        <w:t>”。</w:t>
      </w:r>
      <w:r>
        <w:rPr>
          <w:rFonts w:hint="eastAsia" w:ascii="仿宋_GB2312" w:hAnsi="仿宋_GB2312" w:eastAsia="仿宋_GB2312" w:cs="仿宋_GB2312"/>
          <w:sz w:val="32"/>
          <w:szCs w:val="32"/>
          <w:lang w:bidi="ar"/>
        </w:rPr>
        <w:t>国家公园入口集镇试点建设项目于2022年7月15日进场开工，8月底完成全部场地平整和地表清理工作，10月底完成步道工程、廊亭等基础设施建设，11月底完成新建桥建设和原有桥的装饰工程，12月底完成附属工程建设和绿化苗木种植等相关工作。</w:t>
      </w:r>
      <w:r>
        <w:rPr>
          <w:rFonts w:hint="eastAsia" w:ascii="仿宋_GB2312" w:hAnsi="仿宋_GB2312" w:eastAsia="仿宋_GB2312" w:cs="仿宋_GB2312"/>
          <w:sz w:val="32"/>
          <w:szCs w:val="32"/>
          <w:lang w:val="en-US" w:eastAsia="zh-CN" w:bidi="ar"/>
        </w:rPr>
        <w:t>2023年1月完成项目整体实施工作，2023年4月完成项目竣工验收和专家验收工作。</w:t>
      </w:r>
      <w:r>
        <w:rPr>
          <w:rFonts w:hint="eastAsia" w:ascii="仿宋_GB2312" w:hAnsi="仿宋_GB2312" w:eastAsia="仿宋_GB2312" w:cs="仿宋_GB2312"/>
          <w:sz w:val="32"/>
          <w:szCs w:val="32"/>
          <w:lang w:eastAsia="zh-CN" w:bidi="ar"/>
        </w:rPr>
        <w:t>该</w:t>
      </w:r>
      <w:r>
        <w:rPr>
          <w:rFonts w:hint="eastAsia" w:ascii="仿宋_GB2312" w:hAnsi="仿宋_GB2312" w:eastAsia="仿宋_GB2312" w:cs="仿宋_GB2312"/>
          <w:kern w:val="2"/>
          <w:sz w:val="32"/>
          <w:szCs w:val="32"/>
          <w:lang w:val="en-US" w:eastAsia="zh-CN" w:bidi="ar"/>
        </w:rPr>
        <w:t>指标分值9分，自评得分9分，得分率100%。</w:t>
      </w:r>
    </w:p>
    <w:p>
      <w:pPr>
        <w:keepNext w:val="0"/>
        <w:keepLines w:val="0"/>
        <w:pageBreakBefore w:val="0"/>
        <w:widowControl w:val="0"/>
        <w:suppressLineNumbers w:val="0"/>
        <w:kinsoku w:val="0"/>
        <w:wordWrap/>
        <w:overflowPunct/>
        <w:topLinePunct w:val="0"/>
        <w:autoSpaceDE w:val="0"/>
        <w:autoSpaceDN/>
        <w:bidi w:val="0"/>
        <w:adjustRightInd/>
        <w:snapToGrid/>
        <w:spacing w:beforeAutospacing="0" w:after="0" w:afterAutospacing="0" w:line="360" w:lineRule="auto"/>
        <w:ind w:left="0" w:right="0" w:firstLine="642" w:firstLineChars="200"/>
        <w:jc w:val="both"/>
        <w:textAlignment w:val="auto"/>
        <w:rPr>
          <w:rFonts w:hint="eastAsia" w:ascii="仿宋_GB2312" w:hAnsi="仿宋_GB2312" w:eastAsia="仿宋_GB2312" w:cs="仿宋_GB2312"/>
          <w:sz w:val="32"/>
          <w:szCs w:val="32"/>
          <w:lang w:val="en-US" w:eastAsia="zh-CN" w:bidi="ar"/>
        </w:rPr>
      </w:pPr>
      <w:r>
        <w:rPr>
          <w:rFonts w:hint="eastAsia" w:ascii="仿宋_GB2312" w:hAnsi="仿宋_GB2312" w:eastAsia="仿宋_GB2312" w:cs="仿宋_GB2312"/>
          <w:b/>
          <w:bCs/>
          <w:kern w:val="2"/>
          <w:sz w:val="32"/>
          <w:szCs w:val="32"/>
          <w:lang w:val="en-US" w:eastAsia="zh-CN" w:bidi="ar"/>
        </w:rPr>
        <w:t>“</w:t>
      </w:r>
      <w:r>
        <w:rPr>
          <w:rFonts w:hint="eastAsia" w:ascii="仿宋_GB2312" w:hAnsi="仿宋_GB2312" w:eastAsia="仿宋_GB2312" w:cs="仿宋_GB2312"/>
          <w:b/>
          <w:bCs/>
          <w:kern w:val="2"/>
          <w:sz w:val="32"/>
          <w:szCs w:val="32"/>
          <w:lang w:bidi="ar"/>
        </w:rPr>
        <w:t>南岭博物馆建设数量</w:t>
      </w:r>
      <w:r>
        <w:rPr>
          <w:rFonts w:hint="eastAsia" w:ascii="仿宋_GB2312" w:hAnsi="仿宋_GB2312" w:eastAsia="仿宋_GB2312" w:cs="仿宋_GB2312"/>
          <w:b/>
          <w:bCs/>
          <w:kern w:val="2"/>
          <w:sz w:val="32"/>
          <w:szCs w:val="32"/>
          <w:lang w:val="en-US" w:eastAsia="zh-CN" w:bidi="ar"/>
        </w:rPr>
        <w:t>”。</w:t>
      </w:r>
      <w:r>
        <w:rPr>
          <w:rFonts w:hint="eastAsia" w:ascii="仿宋_GB2312" w:hAnsi="仿宋_GB2312" w:eastAsia="仿宋_GB2312" w:cs="仿宋_GB2312"/>
          <w:sz w:val="32"/>
          <w:szCs w:val="32"/>
          <w:lang w:val="en-US" w:eastAsia="zh-CN" w:bidi="ar"/>
        </w:rPr>
        <w:t>南岭博物馆建设项目截止至2022年12月31日共下达四期财政资金。我局直属单位南岭国家级自然保护区管理局利用一、二期资金共计1850万元(其中省财政资金1450万元，市财政资金300万元，县财政资金100万元)开展了南岭自然博物馆建设项目一期工程。一期工程以国家级自然保护区博物馆为目的进行设计。2021年，时任副省长许瑞生同志提出，应将此博物馆建设成为国家公园博物馆，按照I类国家博物馆的标准进行建设。故我局研究决定，对博物馆建设方案进行调整，转为国家公园博物馆建设。因方案面临调整，且涉及消防规划变动，无法对整栋楼房进行建设。南岭自然保护区结合新目标对博物馆一期建设内容进行了修改，减少了动物景观展区、生态景观、标本陈列等室内主体的建设工程，及整体消防改造工程。增加了室内拆除和多媒体设备、视频制作等方面内容。目前一期建设工程按照变更后的实施方案实施，并于2022年5月完成了工程预验收，项目结算材料已送往当地县财政局审核。</w:t>
      </w:r>
    </w:p>
    <w:p>
      <w:pPr>
        <w:keepNext w:val="0"/>
        <w:keepLines w:val="0"/>
        <w:pageBreakBefore w:val="0"/>
        <w:widowControl w:val="0"/>
        <w:suppressLineNumbers w:val="0"/>
        <w:kinsoku w:val="0"/>
        <w:wordWrap/>
        <w:overflowPunct/>
        <w:topLinePunct w:val="0"/>
        <w:autoSpaceDE w:val="0"/>
        <w:autoSpaceDN/>
        <w:bidi w:val="0"/>
        <w:adjustRightInd/>
        <w:snapToGrid/>
        <w:spacing w:beforeAutospacing="0" w:after="0" w:afterAutospacing="0" w:line="360" w:lineRule="auto"/>
        <w:ind w:left="0" w:right="0" w:firstLine="640" w:firstLineChars="200"/>
        <w:jc w:val="both"/>
        <w:textAlignment w:val="auto"/>
        <w:rPr>
          <w:rFonts w:hint="eastAsia" w:ascii="仿宋_GB2312" w:hAnsi="仿宋_GB2312" w:eastAsia="仿宋_GB2312" w:cs="仿宋_GB2312"/>
          <w:b w:val="0"/>
          <w:bCs w:val="0"/>
          <w:kern w:val="2"/>
          <w:sz w:val="32"/>
          <w:szCs w:val="32"/>
          <w:lang w:val="en-US" w:eastAsia="zh-CN" w:bidi="ar"/>
        </w:rPr>
      </w:pPr>
      <w:r>
        <w:rPr>
          <w:rFonts w:hint="eastAsia" w:ascii="仿宋_GB2312" w:hAnsi="仿宋_GB2312" w:eastAsia="仿宋_GB2312" w:cs="仿宋_GB2312"/>
          <w:sz w:val="32"/>
          <w:szCs w:val="32"/>
          <w:lang w:val="en-US" w:eastAsia="zh-CN" w:bidi="ar"/>
        </w:rPr>
        <w:t>因调整后的方案尚未成形，我局已于2022年6月将2021年下达的第三期自然博物馆建设资金1500万元全数退回财政，项目搁置未动工。2022年，省财政厅下达第四期博物馆建设资金2000万元，该项目是在前期一期、二期、三期前期项目建设已完成的基础上，开展展柜陈列布置、标本（模型）陈列、照明系统、安防系统、电气系统、设备、系统和视频等工作内容，进一步完善南岭自然博物馆建设。2022年设计方案编制过程受到新冠疫情严重阻滞，实地勘察、外业调研、方案汇报讨论、专家咨询座谈都无法顺利如期推进，因此影响了工作进展，调整后的项目方案仍在设计中而未动工。</w:t>
      </w:r>
      <w:r>
        <w:rPr>
          <w:rFonts w:hint="eastAsia" w:ascii="仿宋_GB2312" w:hAnsi="仿宋_GB2312" w:eastAsia="仿宋_GB2312" w:cs="仿宋_GB2312"/>
          <w:sz w:val="32"/>
          <w:szCs w:val="32"/>
          <w:lang w:eastAsia="zh-CN" w:bidi="ar"/>
        </w:rPr>
        <w:t>该</w:t>
      </w:r>
      <w:r>
        <w:rPr>
          <w:rFonts w:hint="eastAsia" w:ascii="仿宋_GB2312" w:hAnsi="仿宋_GB2312" w:eastAsia="仿宋_GB2312" w:cs="仿宋_GB2312"/>
          <w:sz w:val="32"/>
          <w:szCs w:val="32"/>
          <w:lang w:bidi="ar"/>
        </w:rPr>
        <w:t>指标分值</w:t>
      </w:r>
      <w:r>
        <w:rPr>
          <w:rFonts w:hint="eastAsia" w:ascii="仿宋_GB2312" w:hAnsi="仿宋_GB2312" w:eastAsia="仿宋_GB2312" w:cs="仿宋_GB2312"/>
          <w:sz w:val="32"/>
          <w:szCs w:val="32"/>
          <w:lang w:val="en-US" w:eastAsia="zh-CN" w:bidi="ar"/>
        </w:rPr>
        <w:t>2</w:t>
      </w:r>
      <w:r>
        <w:rPr>
          <w:rFonts w:hint="eastAsia" w:ascii="仿宋_GB2312" w:hAnsi="仿宋_GB2312" w:eastAsia="仿宋_GB2312" w:cs="仿宋_GB2312"/>
          <w:sz w:val="32"/>
          <w:szCs w:val="32"/>
          <w:lang w:bidi="ar"/>
        </w:rPr>
        <w:t>分，自评得分</w:t>
      </w:r>
      <w:r>
        <w:rPr>
          <w:rFonts w:hint="eastAsia" w:ascii="仿宋_GB2312" w:hAnsi="仿宋_GB2312" w:eastAsia="仿宋_GB2312" w:cs="仿宋_GB2312"/>
          <w:sz w:val="32"/>
          <w:szCs w:val="32"/>
          <w:lang w:val="en-US" w:eastAsia="zh-CN" w:bidi="ar"/>
        </w:rPr>
        <w:t>0</w:t>
      </w:r>
      <w:r>
        <w:rPr>
          <w:rFonts w:hint="eastAsia" w:ascii="仿宋_GB2312" w:hAnsi="仿宋_GB2312" w:eastAsia="仿宋_GB2312" w:cs="仿宋_GB2312"/>
          <w:sz w:val="32"/>
          <w:szCs w:val="32"/>
          <w:lang w:bidi="ar"/>
        </w:rPr>
        <w:t>分。</w:t>
      </w:r>
    </w:p>
    <w:p>
      <w:pPr>
        <w:keepNext w:val="0"/>
        <w:keepLines w:val="0"/>
        <w:pageBreakBefore w:val="0"/>
        <w:widowControl w:val="0"/>
        <w:suppressLineNumbers w:val="0"/>
        <w:kinsoku w:val="0"/>
        <w:wordWrap/>
        <w:overflowPunct/>
        <w:topLinePunct w:val="0"/>
        <w:autoSpaceDE w:val="0"/>
        <w:autoSpaceDN/>
        <w:bidi w:val="0"/>
        <w:adjustRightInd/>
        <w:snapToGrid/>
        <w:spacing w:beforeAutospacing="0" w:after="0" w:afterAutospacing="0" w:line="360" w:lineRule="auto"/>
        <w:ind w:left="0" w:right="0" w:firstLine="642" w:firstLineChars="200"/>
        <w:jc w:val="both"/>
        <w:textAlignment w:val="auto"/>
        <w:rPr>
          <w:rFonts w:hint="eastAsia" w:ascii="仿宋_GB2312" w:hAnsi="仿宋_GB2312" w:eastAsia="仿宋_GB2312" w:cs="仿宋_GB2312"/>
          <w:sz w:val="32"/>
          <w:szCs w:val="32"/>
          <w:lang w:bidi="ar"/>
        </w:rPr>
      </w:pPr>
      <w:r>
        <w:rPr>
          <w:rFonts w:hint="eastAsia" w:ascii="仿宋_GB2312" w:hAnsi="仿宋_GB2312" w:eastAsia="仿宋_GB2312" w:cs="仿宋_GB2312"/>
          <w:b/>
          <w:bCs/>
          <w:kern w:val="2"/>
          <w:sz w:val="32"/>
          <w:szCs w:val="32"/>
          <w:lang w:val="en-US" w:eastAsia="zh-CN" w:bidi="ar"/>
        </w:rPr>
        <w:t>“</w:t>
      </w:r>
      <w:r>
        <w:rPr>
          <w:rFonts w:hint="eastAsia" w:ascii="仿宋_GB2312" w:hAnsi="仿宋_GB2312" w:eastAsia="仿宋_GB2312" w:cs="仿宋_GB2312"/>
          <w:b/>
          <w:bCs/>
          <w:kern w:val="2"/>
          <w:sz w:val="32"/>
          <w:szCs w:val="32"/>
          <w:lang w:bidi="ar"/>
        </w:rPr>
        <w:t>管护站提升改造</w:t>
      </w:r>
      <w:r>
        <w:rPr>
          <w:rFonts w:hint="eastAsia" w:ascii="仿宋_GB2312" w:hAnsi="仿宋_GB2312" w:eastAsia="仿宋_GB2312" w:cs="仿宋_GB2312"/>
          <w:b/>
          <w:bCs/>
          <w:kern w:val="2"/>
          <w:sz w:val="32"/>
          <w:szCs w:val="32"/>
          <w:lang w:val="en-US" w:eastAsia="zh-CN" w:bidi="ar"/>
        </w:rPr>
        <w:t>”。</w:t>
      </w:r>
      <w:r>
        <w:rPr>
          <w:rFonts w:hint="eastAsia" w:ascii="仿宋_GB2312" w:hAnsi="仿宋_GB2312" w:eastAsia="仿宋_GB2312" w:cs="仿宋_GB2312"/>
          <w:sz w:val="32"/>
          <w:szCs w:val="32"/>
          <w:lang w:bidi="ar"/>
        </w:rPr>
        <w:t>南岭国家公园秤架区域分水坳管护站提升改造</w:t>
      </w:r>
      <w:r>
        <w:rPr>
          <w:rFonts w:hint="eastAsia" w:ascii="仿宋_GB2312" w:hAnsi="仿宋_GB2312" w:eastAsia="仿宋_GB2312" w:cs="仿宋_GB2312"/>
          <w:sz w:val="32"/>
          <w:szCs w:val="32"/>
          <w:lang w:eastAsia="zh-CN" w:bidi="ar"/>
        </w:rPr>
        <w:t>项目，</w:t>
      </w:r>
      <w:r>
        <w:rPr>
          <w:rFonts w:hint="eastAsia" w:ascii="仿宋_GB2312" w:hAnsi="仿宋_GB2312" w:eastAsia="仿宋_GB2312" w:cs="仿宋_GB2312"/>
          <w:sz w:val="32"/>
          <w:szCs w:val="32"/>
          <w:lang w:bidi="ar"/>
        </w:rPr>
        <w:t>建设单位为阳山县国有秤架林场，项目正式启动时间为2022年10月1日，完成时间为11月30日</w:t>
      </w:r>
      <w:r>
        <w:rPr>
          <w:rFonts w:hint="eastAsia" w:ascii="仿宋_GB2312" w:hAnsi="仿宋_GB2312" w:eastAsia="仿宋_GB2312" w:cs="仿宋_GB2312"/>
          <w:sz w:val="32"/>
          <w:szCs w:val="32"/>
          <w:lang w:eastAsia="zh-CN" w:bidi="ar"/>
        </w:rPr>
        <w:t>。</w:t>
      </w:r>
      <w:r>
        <w:rPr>
          <w:rFonts w:hint="eastAsia" w:ascii="仿宋_GB2312" w:hAnsi="仿宋_GB2312" w:eastAsia="仿宋_GB2312" w:cs="仿宋_GB2312"/>
          <w:sz w:val="32"/>
          <w:szCs w:val="32"/>
          <w:lang w:bidi="ar"/>
        </w:rPr>
        <w:t>该</w:t>
      </w:r>
      <w:r>
        <w:rPr>
          <w:rFonts w:hint="eastAsia" w:ascii="仿宋_GB2312" w:hAnsi="仿宋_GB2312" w:eastAsia="仿宋_GB2312" w:cs="仿宋_GB2312"/>
          <w:spacing w:val="-11"/>
          <w:sz w:val="32"/>
          <w:szCs w:val="32"/>
          <w:lang w:bidi="ar"/>
        </w:rPr>
        <w:t>指标分值</w:t>
      </w:r>
      <w:r>
        <w:rPr>
          <w:rFonts w:hint="eastAsia" w:ascii="仿宋_GB2312" w:hAnsi="仿宋_GB2312" w:eastAsia="仿宋_GB2312" w:cs="仿宋_GB2312"/>
          <w:spacing w:val="-11"/>
          <w:sz w:val="32"/>
          <w:szCs w:val="32"/>
          <w:lang w:val="en-US" w:eastAsia="zh-CN" w:bidi="ar"/>
        </w:rPr>
        <w:t>9</w:t>
      </w:r>
      <w:r>
        <w:rPr>
          <w:rFonts w:hint="eastAsia" w:ascii="仿宋_GB2312" w:hAnsi="仿宋_GB2312" w:eastAsia="仿宋_GB2312" w:cs="仿宋_GB2312"/>
          <w:spacing w:val="-11"/>
          <w:sz w:val="32"/>
          <w:szCs w:val="32"/>
          <w:lang w:bidi="ar"/>
        </w:rPr>
        <w:t>分，自评得分</w:t>
      </w:r>
      <w:r>
        <w:rPr>
          <w:rFonts w:hint="eastAsia" w:ascii="仿宋_GB2312" w:hAnsi="仿宋_GB2312" w:eastAsia="仿宋_GB2312" w:cs="仿宋_GB2312"/>
          <w:spacing w:val="-11"/>
          <w:sz w:val="32"/>
          <w:szCs w:val="32"/>
          <w:lang w:val="en-US" w:eastAsia="zh-CN" w:bidi="ar"/>
        </w:rPr>
        <w:t>9</w:t>
      </w:r>
      <w:r>
        <w:rPr>
          <w:rFonts w:hint="eastAsia" w:ascii="仿宋_GB2312" w:hAnsi="仿宋_GB2312" w:eastAsia="仿宋_GB2312" w:cs="仿宋_GB2312"/>
          <w:spacing w:val="-11"/>
          <w:sz w:val="32"/>
          <w:szCs w:val="32"/>
          <w:lang w:bidi="ar"/>
        </w:rPr>
        <w:t>分，得分率100%。</w:t>
      </w:r>
      <w:bookmarkStart w:id="3" w:name="_GoBack"/>
      <w:bookmarkEnd w:id="3"/>
    </w:p>
    <w:p>
      <w:pPr>
        <w:keepNext w:val="0"/>
        <w:keepLines w:val="0"/>
        <w:pageBreakBefore w:val="0"/>
        <w:widowControl w:val="0"/>
        <w:numPr>
          <w:ilvl w:val="0"/>
          <w:numId w:val="0"/>
        </w:numPr>
        <w:kinsoku w:val="0"/>
        <w:wordWrap/>
        <w:overflowPunct/>
        <w:topLinePunct w:val="0"/>
        <w:autoSpaceDE w:val="0"/>
        <w:autoSpaceDN/>
        <w:bidi w:val="0"/>
        <w:adjustRightInd/>
        <w:snapToGrid/>
        <w:spacing w:after="0" w:line="360" w:lineRule="auto"/>
        <w:ind w:firstLine="642" w:firstLineChars="200"/>
        <w:textAlignment w:val="auto"/>
        <w:rPr>
          <w:rFonts w:hint="eastAsia" w:ascii="仿宋_GB2312" w:hAnsi="仿宋_GB2312" w:eastAsia="仿宋_GB2312" w:cs="仿宋_GB2312"/>
          <w:b/>
          <w:bCs/>
          <w:sz w:val="32"/>
          <w:szCs w:val="32"/>
          <w:lang w:eastAsia="zh-CN" w:bidi="ar"/>
        </w:rPr>
      </w:pPr>
      <w:r>
        <w:rPr>
          <w:rFonts w:hint="default" w:ascii="仿宋_GB2312" w:hAnsi="仿宋_GB2312" w:eastAsia="仿宋_GB2312" w:cs="仿宋_GB2312"/>
          <w:b/>
          <w:bCs/>
          <w:sz w:val="32"/>
          <w:szCs w:val="32"/>
          <w:lang w:eastAsia="zh-CN" w:bidi="ar"/>
        </w:rPr>
        <w:t>②</w:t>
      </w:r>
      <w:r>
        <w:rPr>
          <w:rFonts w:hint="eastAsia" w:ascii="仿宋_GB2312" w:hAnsi="仿宋_GB2312" w:eastAsia="仿宋_GB2312" w:cs="仿宋_GB2312"/>
          <w:b/>
          <w:bCs/>
          <w:sz w:val="32"/>
          <w:szCs w:val="32"/>
          <w:lang w:eastAsia="zh-CN" w:bidi="ar"/>
        </w:rPr>
        <w:t>质量指标</w:t>
      </w:r>
    </w:p>
    <w:p>
      <w:pPr>
        <w:keepNext w:val="0"/>
        <w:keepLines w:val="0"/>
        <w:pageBreakBefore w:val="0"/>
        <w:widowControl w:val="0"/>
        <w:suppressLineNumbers w:val="0"/>
        <w:kinsoku w:val="0"/>
        <w:wordWrap/>
        <w:overflowPunct/>
        <w:topLinePunct w:val="0"/>
        <w:autoSpaceDE w:val="0"/>
        <w:autoSpaceDN/>
        <w:bidi w:val="0"/>
        <w:adjustRightInd/>
        <w:snapToGrid/>
        <w:spacing w:beforeAutospacing="0" w:after="0" w:afterAutospacing="0" w:line="360" w:lineRule="auto"/>
        <w:ind w:left="0" w:right="0" w:firstLine="642" w:firstLineChars="200"/>
        <w:jc w:val="both"/>
        <w:textAlignment w:val="auto"/>
        <w:rPr>
          <w:rFonts w:hint="eastAsia" w:ascii="仿宋_GB2312" w:hAnsi="仿宋_GB2312" w:eastAsia="仿宋_GB2312" w:cs="仿宋_GB2312"/>
          <w:b w:val="0"/>
          <w:bCs w:val="0"/>
          <w:sz w:val="32"/>
          <w:szCs w:val="32"/>
          <w:highlight w:val="yellow"/>
          <w:lang w:eastAsia="zh-CN" w:bidi="ar"/>
        </w:rPr>
      </w:pPr>
      <w:r>
        <w:rPr>
          <w:rFonts w:hint="eastAsia" w:ascii="仿宋_GB2312" w:hAnsi="仿宋_GB2312" w:eastAsia="仿宋_GB2312" w:cs="仿宋_GB2312"/>
          <w:b/>
          <w:bCs/>
          <w:sz w:val="32"/>
          <w:szCs w:val="32"/>
          <w:lang w:eastAsia="zh-CN" w:bidi="ar"/>
        </w:rPr>
        <w:t>“</w:t>
      </w:r>
      <w:r>
        <w:rPr>
          <w:rFonts w:hint="eastAsia" w:ascii="仿宋_GB2312" w:hAnsi="仿宋_GB2312" w:eastAsia="仿宋_GB2312" w:cs="仿宋_GB2312"/>
          <w:b/>
          <w:bCs/>
          <w:sz w:val="32"/>
          <w:szCs w:val="32"/>
          <w:lang w:bidi="ar"/>
        </w:rPr>
        <w:t>林业有害生物防治成灾率</w:t>
      </w:r>
      <w:r>
        <w:rPr>
          <w:rFonts w:hint="eastAsia" w:ascii="仿宋_GB2312" w:hAnsi="仿宋_GB2312" w:eastAsia="仿宋_GB2312" w:cs="仿宋_GB2312"/>
          <w:b/>
          <w:bCs/>
          <w:sz w:val="32"/>
          <w:szCs w:val="32"/>
          <w:lang w:eastAsia="zh-CN" w:bidi="ar"/>
        </w:rPr>
        <w:t>”。</w:t>
      </w:r>
      <w:r>
        <w:rPr>
          <w:rFonts w:hint="eastAsia" w:ascii="仿宋_GB2312" w:hAnsi="仿宋_GB2312" w:eastAsia="仿宋_GB2312" w:cs="仿宋_GB2312"/>
          <w:b w:val="0"/>
          <w:bCs w:val="0"/>
          <w:sz w:val="32"/>
          <w:szCs w:val="32"/>
          <w:highlight w:val="none"/>
          <w:lang w:eastAsia="zh-CN" w:bidi="ar"/>
        </w:rPr>
        <w:t>该指标申报预算时目标值为≤1‰，“十四五”以前，成灾率(‰)=全年实际成灾面积（各种病虫草）/(现有林面积+未成林面积)×1000‰)。2021年9月13日，国家林草局将“松材线虫病发生面积在有效防治后不算成灾”的成灾面积统计标准修改为“松材线虫病发生面积即成灾面积”，由于松材线虫病发生面积的统计标准发生了变化，导致我省林业有害生物成灾率指标大幅提升。“十四五”以来，成灾率(‰)=全年实际成灾面积（各种有害生物）/林地面积×1000‰)。而我省“十四五”规划已于2021年9月3日印发，这导致我省的成灾率指标有变化。2022年4月7日，国家林业和草原局测算并下达了各省的“十四五”林业有害生物成灾率指标（办生字〔2022〕24号），明确我省到2025年末成灾率控制指标为26.32‰。</w:t>
      </w:r>
    </w:p>
    <w:p>
      <w:pPr>
        <w:keepNext w:val="0"/>
        <w:keepLines w:val="0"/>
        <w:pageBreakBefore w:val="0"/>
        <w:widowControl w:val="0"/>
        <w:suppressLineNumbers w:val="0"/>
        <w:kinsoku w:val="0"/>
        <w:wordWrap/>
        <w:overflowPunct/>
        <w:topLinePunct w:val="0"/>
        <w:autoSpaceDE w:val="0"/>
        <w:autoSpaceDN/>
        <w:bidi w:val="0"/>
        <w:adjustRightInd/>
        <w:snapToGrid/>
        <w:spacing w:beforeAutospacing="0" w:after="0" w:afterAutospacing="0" w:line="360" w:lineRule="auto"/>
        <w:ind w:left="0" w:right="0" w:firstLine="640" w:firstLineChars="200"/>
        <w:jc w:val="both"/>
        <w:textAlignment w:val="auto"/>
        <w:rPr>
          <w:rFonts w:hint="eastAsia" w:ascii="仿宋_GB2312" w:hAnsi="仿宋_GB2312" w:eastAsia="仿宋_GB2312" w:cs="仿宋_GB2312"/>
          <w:b w:val="0"/>
          <w:bCs w:val="0"/>
          <w:sz w:val="32"/>
          <w:szCs w:val="32"/>
          <w:highlight w:val="none"/>
          <w:lang w:val="en-US" w:eastAsia="zh-CN" w:bidi="ar"/>
        </w:rPr>
      </w:pPr>
      <w:r>
        <w:rPr>
          <w:rFonts w:hint="eastAsia" w:ascii="仿宋_GB2312" w:hAnsi="仿宋_GB2312" w:eastAsia="仿宋_GB2312" w:cs="仿宋_GB2312"/>
          <w:b w:val="0"/>
          <w:bCs w:val="0"/>
          <w:sz w:val="32"/>
          <w:szCs w:val="32"/>
          <w:highlight w:val="none"/>
          <w:lang w:val="en-US" w:eastAsia="zh-CN" w:bidi="ar"/>
        </w:rPr>
        <w:t>2022年全省松材线虫病发生面积415.3万亩，按“十四五”松材线虫病发生面积即成灾面积的标准和三调林地面积16188万亩计算，成灾率为（415.3/16188）*1000%=25.65‰，小于控制指标</w:t>
      </w:r>
      <w:r>
        <w:rPr>
          <w:rFonts w:hint="eastAsia" w:ascii="仿宋_GB2312" w:hAnsi="仿宋_GB2312" w:eastAsia="仿宋_GB2312" w:cs="仿宋_GB2312"/>
          <w:b w:val="0"/>
          <w:bCs w:val="0"/>
          <w:sz w:val="32"/>
          <w:szCs w:val="32"/>
          <w:highlight w:val="none"/>
          <w:lang w:eastAsia="zh-CN" w:bidi="ar"/>
        </w:rPr>
        <w:t>26.32‰，绩效目标完成</w:t>
      </w:r>
      <w:r>
        <w:rPr>
          <w:rFonts w:hint="eastAsia" w:ascii="仿宋_GB2312" w:hAnsi="仿宋_GB2312" w:eastAsia="仿宋_GB2312" w:cs="仿宋_GB2312"/>
          <w:b w:val="0"/>
          <w:bCs w:val="0"/>
          <w:sz w:val="32"/>
          <w:szCs w:val="32"/>
          <w:highlight w:val="none"/>
          <w:lang w:val="en-US" w:eastAsia="zh-CN" w:bidi="ar"/>
        </w:rPr>
        <w:t>。</w:t>
      </w:r>
    </w:p>
    <w:p>
      <w:pPr>
        <w:keepNext w:val="0"/>
        <w:keepLines w:val="0"/>
        <w:pageBreakBefore w:val="0"/>
        <w:widowControl w:val="0"/>
        <w:suppressLineNumbers w:val="0"/>
        <w:kinsoku w:val="0"/>
        <w:wordWrap/>
        <w:overflowPunct/>
        <w:topLinePunct w:val="0"/>
        <w:autoSpaceDE w:val="0"/>
        <w:autoSpaceDN/>
        <w:bidi w:val="0"/>
        <w:adjustRightInd/>
        <w:snapToGrid/>
        <w:spacing w:beforeAutospacing="0" w:after="0" w:afterAutospacing="0" w:line="360" w:lineRule="auto"/>
        <w:ind w:left="0" w:right="0" w:firstLine="640" w:firstLineChars="200"/>
        <w:jc w:val="both"/>
        <w:textAlignment w:val="auto"/>
        <w:rPr>
          <w:rFonts w:hint="eastAsia" w:ascii="仿宋_GB2312" w:hAnsi="仿宋_GB2312" w:eastAsia="仿宋_GB2312" w:cs="仿宋_GB2312"/>
          <w:sz w:val="32"/>
          <w:szCs w:val="32"/>
          <w:lang w:bidi="ar"/>
        </w:rPr>
      </w:pPr>
      <w:r>
        <w:rPr>
          <w:rFonts w:hint="eastAsia" w:ascii="仿宋_GB2312" w:hAnsi="仿宋_GB2312" w:eastAsia="仿宋_GB2312" w:cs="仿宋_GB2312"/>
          <w:b w:val="0"/>
          <w:bCs w:val="0"/>
          <w:sz w:val="32"/>
          <w:szCs w:val="32"/>
          <w:lang w:val="en-US" w:eastAsia="zh-CN" w:bidi="ar"/>
        </w:rPr>
        <w:t>2022年国家公园建设专项资金中分配在林业有害生物防治</w:t>
      </w:r>
      <w:r>
        <w:rPr>
          <w:rFonts w:hint="eastAsia" w:ascii="仿宋_GB2312" w:hAnsi="仿宋_GB2312" w:eastAsia="仿宋_GB2312" w:cs="仿宋_GB2312"/>
          <w:b w:val="0"/>
          <w:bCs w:val="0"/>
          <w:strike w:val="0"/>
          <w:dstrike w:val="0"/>
          <w:sz w:val="32"/>
          <w:szCs w:val="32"/>
          <w:highlight w:val="none"/>
          <w:lang w:val="en-US" w:eastAsia="zh-CN" w:bidi="ar"/>
        </w:rPr>
        <w:t>项目</w:t>
      </w:r>
      <w:r>
        <w:rPr>
          <w:rFonts w:hint="eastAsia" w:ascii="仿宋_GB2312" w:hAnsi="仿宋_GB2312" w:eastAsia="仿宋_GB2312" w:cs="仿宋_GB2312"/>
          <w:b w:val="0"/>
          <w:bCs w:val="0"/>
          <w:sz w:val="32"/>
          <w:szCs w:val="32"/>
          <w:lang w:val="en-US" w:eastAsia="zh-CN" w:bidi="ar"/>
        </w:rPr>
        <w:t>的有745万元，分别是南岭国家公园南岭区松材线虫病综合防治（35万元）、南岭国家公园石门台区域松材线虫防控（180万）、</w:t>
      </w:r>
      <w:r>
        <w:rPr>
          <w:rFonts w:hint="eastAsia" w:ascii="仿宋_GB2312" w:hAnsi="仿宋_GB2312" w:eastAsia="仿宋_GB2312" w:cs="仿宋_GB2312"/>
          <w:sz w:val="32"/>
          <w:szCs w:val="32"/>
          <w:lang w:bidi="ar"/>
        </w:rPr>
        <w:t>南岭国家公园罗坑区域松材线虫病防治</w:t>
      </w:r>
      <w:r>
        <w:rPr>
          <w:rFonts w:hint="eastAsia" w:ascii="仿宋_GB2312" w:hAnsi="仿宋_GB2312" w:eastAsia="仿宋_GB2312" w:cs="仿宋_GB2312"/>
          <w:sz w:val="32"/>
          <w:szCs w:val="32"/>
          <w:lang w:eastAsia="zh-CN" w:bidi="ar"/>
        </w:rPr>
        <w:t>（</w:t>
      </w:r>
      <w:r>
        <w:rPr>
          <w:rFonts w:hint="eastAsia" w:ascii="仿宋_GB2312" w:hAnsi="仿宋_GB2312" w:eastAsia="仿宋_GB2312" w:cs="仿宋_GB2312"/>
          <w:sz w:val="32"/>
          <w:szCs w:val="32"/>
          <w:lang w:val="en-US" w:eastAsia="zh-CN" w:bidi="ar"/>
        </w:rPr>
        <w:t>200万</w:t>
      </w:r>
      <w:r>
        <w:rPr>
          <w:rFonts w:hint="eastAsia" w:ascii="仿宋_GB2312" w:hAnsi="仿宋_GB2312" w:eastAsia="仿宋_GB2312" w:cs="仿宋_GB2312"/>
          <w:sz w:val="32"/>
          <w:szCs w:val="32"/>
          <w:lang w:eastAsia="zh-CN" w:bidi="ar"/>
        </w:rPr>
        <w:t>）、</w:t>
      </w:r>
      <w:r>
        <w:rPr>
          <w:rFonts w:hint="eastAsia" w:ascii="仿宋_GB2312" w:hAnsi="仿宋_GB2312" w:eastAsia="仿宋_GB2312" w:cs="仿宋_GB2312"/>
          <w:sz w:val="32"/>
          <w:szCs w:val="32"/>
          <w:lang w:bidi="ar"/>
        </w:rPr>
        <w:t>广东韶关丹霞山仁化县黄屋、车湾片区松材线虫病防治</w:t>
      </w:r>
      <w:r>
        <w:rPr>
          <w:rFonts w:hint="eastAsia" w:ascii="仿宋_GB2312" w:hAnsi="仿宋_GB2312" w:eastAsia="仿宋_GB2312" w:cs="仿宋_GB2312"/>
          <w:sz w:val="32"/>
          <w:szCs w:val="32"/>
          <w:lang w:eastAsia="zh-CN" w:bidi="ar"/>
        </w:rPr>
        <w:t>（</w:t>
      </w:r>
      <w:r>
        <w:rPr>
          <w:rFonts w:hint="eastAsia" w:ascii="仿宋_GB2312" w:hAnsi="仿宋_GB2312" w:eastAsia="仿宋_GB2312" w:cs="仿宋_GB2312"/>
          <w:sz w:val="32"/>
          <w:szCs w:val="32"/>
          <w:lang w:val="en-US" w:eastAsia="zh-CN" w:bidi="ar"/>
        </w:rPr>
        <w:t>330万</w:t>
      </w:r>
      <w:r>
        <w:rPr>
          <w:rFonts w:hint="eastAsia" w:ascii="仿宋_GB2312" w:hAnsi="仿宋_GB2312" w:eastAsia="仿宋_GB2312" w:cs="仿宋_GB2312"/>
          <w:sz w:val="32"/>
          <w:szCs w:val="32"/>
          <w:lang w:eastAsia="zh-CN" w:bidi="ar"/>
        </w:rPr>
        <w:t>），以上</w:t>
      </w:r>
      <w:r>
        <w:rPr>
          <w:rFonts w:hint="eastAsia" w:ascii="仿宋_GB2312" w:hAnsi="仿宋_GB2312" w:eastAsia="仿宋_GB2312" w:cs="仿宋_GB2312"/>
          <w:sz w:val="32"/>
          <w:szCs w:val="32"/>
          <w:lang w:val="en-US" w:eastAsia="zh-CN" w:bidi="ar"/>
        </w:rPr>
        <w:t>4个项目均已完成验收，并形成了验收报告，完成相应的预期目标</w:t>
      </w:r>
      <w:r>
        <w:rPr>
          <w:rFonts w:hint="eastAsia" w:ascii="仿宋_GB2312" w:hAnsi="仿宋_GB2312" w:eastAsia="仿宋_GB2312" w:cs="仿宋_GB2312"/>
          <w:sz w:val="32"/>
          <w:szCs w:val="32"/>
          <w:lang w:eastAsia="zh-CN" w:bidi="ar"/>
        </w:rPr>
        <w:t>。该</w:t>
      </w:r>
      <w:r>
        <w:rPr>
          <w:rFonts w:hint="eastAsia" w:ascii="仿宋_GB2312" w:hAnsi="仿宋_GB2312" w:eastAsia="仿宋_GB2312" w:cs="仿宋_GB2312"/>
          <w:sz w:val="32"/>
          <w:szCs w:val="32"/>
          <w:lang w:bidi="ar"/>
        </w:rPr>
        <w:t>指标分值</w:t>
      </w:r>
      <w:r>
        <w:rPr>
          <w:rFonts w:hint="eastAsia" w:ascii="仿宋_GB2312" w:hAnsi="仿宋_GB2312" w:eastAsia="仿宋_GB2312" w:cs="仿宋_GB2312"/>
          <w:sz w:val="32"/>
          <w:szCs w:val="32"/>
          <w:lang w:val="en-US" w:eastAsia="zh-CN" w:bidi="ar"/>
        </w:rPr>
        <w:t>9</w:t>
      </w:r>
      <w:r>
        <w:rPr>
          <w:rFonts w:hint="eastAsia" w:ascii="仿宋_GB2312" w:hAnsi="仿宋_GB2312" w:eastAsia="仿宋_GB2312" w:cs="仿宋_GB2312"/>
          <w:sz w:val="32"/>
          <w:szCs w:val="32"/>
          <w:lang w:bidi="ar"/>
        </w:rPr>
        <w:t>分，自评得分</w:t>
      </w:r>
      <w:r>
        <w:rPr>
          <w:rFonts w:hint="eastAsia" w:ascii="仿宋_GB2312" w:hAnsi="仿宋_GB2312" w:eastAsia="仿宋_GB2312" w:cs="仿宋_GB2312"/>
          <w:sz w:val="32"/>
          <w:szCs w:val="32"/>
          <w:lang w:val="en-US" w:eastAsia="zh-CN" w:bidi="ar"/>
        </w:rPr>
        <w:t>9</w:t>
      </w:r>
      <w:r>
        <w:rPr>
          <w:rFonts w:hint="eastAsia" w:ascii="仿宋_GB2312" w:hAnsi="仿宋_GB2312" w:eastAsia="仿宋_GB2312" w:cs="仿宋_GB2312"/>
          <w:sz w:val="32"/>
          <w:szCs w:val="32"/>
          <w:lang w:bidi="ar"/>
        </w:rPr>
        <w:t>分，得分率100%。</w:t>
      </w:r>
    </w:p>
    <w:p>
      <w:pPr>
        <w:keepNext w:val="0"/>
        <w:keepLines w:val="0"/>
        <w:pageBreakBefore w:val="0"/>
        <w:widowControl w:val="0"/>
        <w:suppressLineNumbers w:val="0"/>
        <w:kinsoku w:val="0"/>
        <w:wordWrap/>
        <w:overflowPunct/>
        <w:topLinePunct w:val="0"/>
        <w:autoSpaceDE w:val="0"/>
        <w:autoSpaceDN/>
        <w:bidi w:val="0"/>
        <w:adjustRightInd/>
        <w:snapToGrid/>
        <w:spacing w:beforeAutospacing="0" w:after="0" w:afterAutospacing="0" w:line="360" w:lineRule="auto"/>
        <w:ind w:left="0" w:right="0" w:firstLine="642" w:firstLineChars="200"/>
        <w:jc w:val="both"/>
        <w:textAlignment w:val="auto"/>
        <w:rPr>
          <w:rFonts w:hint="eastAsia" w:ascii="仿宋_GB2312" w:hAnsi="仿宋_GB2312" w:eastAsia="仿宋_GB2312" w:cs="仿宋_GB2312"/>
          <w:sz w:val="32"/>
          <w:szCs w:val="32"/>
          <w:lang w:bidi="ar"/>
        </w:rPr>
      </w:pPr>
      <w:r>
        <w:rPr>
          <w:rFonts w:hint="eastAsia" w:ascii="仿宋_GB2312" w:hAnsi="仿宋_GB2312" w:eastAsia="仿宋_GB2312" w:cs="仿宋_GB2312"/>
          <w:b/>
          <w:bCs/>
          <w:kern w:val="2"/>
          <w:sz w:val="32"/>
          <w:szCs w:val="32"/>
          <w:lang w:val="en-US" w:eastAsia="zh-CN" w:bidi="ar"/>
        </w:rPr>
        <w:t>“</w:t>
      </w:r>
      <w:r>
        <w:rPr>
          <w:rFonts w:hint="eastAsia" w:ascii="仿宋_GB2312" w:hAnsi="仿宋_GB2312" w:eastAsia="仿宋_GB2312" w:cs="仿宋_GB2312"/>
          <w:b/>
          <w:bCs/>
          <w:sz w:val="32"/>
          <w:szCs w:val="32"/>
          <w:lang w:bidi="ar"/>
        </w:rPr>
        <w:t>项目验收合格率</w:t>
      </w:r>
      <w:r>
        <w:rPr>
          <w:rFonts w:hint="eastAsia" w:ascii="仿宋_GB2312" w:hAnsi="仿宋_GB2312" w:eastAsia="仿宋_GB2312" w:cs="仿宋_GB2312"/>
          <w:b/>
          <w:bCs/>
          <w:kern w:val="2"/>
          <w:sz w:val="32"/>
          <w:szCs w:val="32"/>
          <w:lang w:val="en-US" w:eastAsia="zh-CN" w:bidi="ar"/>
        </w:rPr>
        <w:t>”。</w:t>
      </w:r>
      <w:r>
        <w:rPr>
          <w:rFonts w:hint="eastAsia" w:ascii="仿宋_GB2312" w:hAnsi="仿宋_GB2312" w:eastAsia="仿宋_GB2312" w:cs="仿宋_GB2312"/>
          <w:sz w:val="32"/>
          <w:szCs w:val="32"/>
          <w:lang w:bidi="ar"/>
        </w:rPr>
        <w:t>南岭国家公园南岭区域秤架科普馆暨生态教育手作步道前期规划设计</w:t>
      </w:r>
      <w:r>
        <w:rPr>
          <w:rFonts w:hint="eastAsia" w:ascii="仿宋_GB2312" w:hAnsi="仿宋_GB2312" w:eastAsia="仿宋_GB2312" w:cs="仿宋_GB2312"/>
          <w:sz w:val="32"/>
          <w:szCs w:val="32"/>
          <w:lang w:eastAsia="zh-CN" w:bidi="ar"/>
        </w:rPr>
        <w:t>、</w:t>
      </w:r>
      <w:r>
        <w:rPr>
          <w:rFonts w:hint="eastAsia" w:ascii="仿宋_GB2312" w:hAnsi="仿宋_GB2312" w:eastAsia="仿宋_GB2312" w:cs="仿宋_GB2312"/>
          <w:b w:val="0"/>
          <w:bCs w:val="0"/>
          <w:sz w:val="32"/>
          <w:szCs w:val="32"/>
          <w:lang w:val="en-US" w:eastAsia="zh-CN" w:bidi="ar"/>
        </w:rPr>
        <w:t>南岭国家公园南岭区松材线虫病综合防治、南岭国家公园石门台区域松材线虫防控、</w:t>
      </w:r>
      <w:r>
        <w:rPr>
          <w:rFonts w:hint="eastAsia" w:ascii="仿宋_GB2312" w:hAnsi="仿宋_GB2312" w:eastAsia="仿宋_GB2312" w:cs="仿宋_GB2312"/>
          <w:sz w:val="32"/>
          <w:szCs w:val="32"/>
          <w:lang w:bidi="ar"/>
        </w:rPr>
        <w:t>南岭国家公园罗坑区域松材线虫病防治</w:t>
      </w:r>
      <w:r>
        <w:rPr>
          <w:rFonts w:hint="eastAsia" w:ascii="仿宋_GB2312" w:hAnsi="仿宋_GB2312" w:eastAsia="仿宋_GB2312" w:cs="仿宋_GB2312"/>
          <w:sz w:val="32"/>
          <w:szCs w:val="32"/>
          <w:lang w:eastAsia="zh-CN" w:bidi="ar"/>
        </w:rPr>
        <w:t>、</w:t>
      </w:r>
      <w:r>
        <w:rPr>
          <w:rFonts w:hint="eastAsia" w:ascii="仿宋_GB2312" w:hAnsi="仿宋_GB2312" w:eastAsia="仿宋_GB2312" w:cs="仿宋_GB2312"/>
          <w:sz w:val="32"/>
          <w:szCs w:val="32"/>
          <w:lang w:bidi="ar"/>
        </w:rPr>
        <w:t>广东韶关丹霞山仁化县黄屋、车湾片区松材线虫病防治</w:t>
      </w:r>
      <w:r>
        <w:rPr>
          <w:rFonts w:hint="eastAsia" w:ascii="仿宋_GB2312" w:hAnsi="仿宋_GB2312" w:eastAsia="仿宋_GB2312" w:cs="仿宋_GB2312"/>
          <w:sz w:val="32"/>
          <w:szCs w:val="32"/>
          <w:lang w:eastAsia="zh-CN" w:bidi="ar"/>
        </w:rPr>
        <w:t>、</w:t>
      </w:r>
      <w:r>
        <w:rPr>
          <w:rFonts w:hint="eastAsia" w:ascii="仿宋_GB2312" w:hAnsi="仿宋_GB2312" w:eastAsia="仿宋_GB2312" w:cs="仿宋_GB2312"/>
          <w:sz w:val="32"/>
          <w:szCs w:val="32"/>
          <w:lang w:bidi="ar"/>
        </w:rPr>
        <w:t>广东粤北华南虎省级自然保护区管理处</w:t>
      </w:r>
      <w:r>
        <w:rPr>
          <w:rFonts w:hint="eastAsia" w:ascii="仿宋_GB2312" w:hAnsi="仿宋_GB2312" w:eastAsia="仿宋_GB2312" w:cs="仿宋_GB2312"/>
          <w:sz w:val="32"/>
          <w:szCs w:val="32"/>
          <w:lang w:eastAsia="zh-CN" w:bidi="ar"/>
        </w:rPr>
        <w:t>自然保护区建设管理、</w:t>
      </w:r>
      <w:r>
        <w:rPr>
          <w:rFonts w:hint="eastAsia" w:ascii="仿宋_GB2312" w:hAnsi="仿宋_GB2312" w:eastAsia="仿宋_GB2312" w:cs="仿宋_GB2312"/>
          <w:sz w:val="32"/>
          <w:szCs w:val="32"/>
          <w:lang w:bidi="ar"/>
        </w:rPr>
        <w:t>南岭国家公园石门台区域野生动物声学智能感知与动态监测试点建设</w:t>
      </w:r>
      <w:r>
        <w:rPr>
          <w:rFonts w:hint="eastAsia" w:ascii="仿宋_GB2312" w:hAnsi="仿宋_GB2312" w:eastAsia="仿宋_GB2312" w:cs="仿宋_GB2312"/>
          <w:sz w:val="32"/>
          <w:szCs w:val="32"/>
          <w:lang w:eastAsia="zh-CN" w:bidi="ar"/>
        </w:rPr>
        <w:t>、</w:t>
      </w:r>
      <w:r>
        <w:rPr>
          <w:rFonts w:hint="eastAsia" w:ascii="仿宋_GB2312" w:hAnsi="仿宋_GB2312" w:eastAsia="仿宋_GB2312" w:cs="仿宋_GB2312"/>
          <w:sz w:val="32"/>
          <w:szCs w:val="32"/>
          <w:lang w:bidi="ar"/>
        </w:rPr>
        <w:t>广东石门台国家级自然保护区基础设施建设项目</w:t>
      </w:r>
      <w:r>
        <w:rPr>
          <w:rFonts w:hint="eastAsia" w:ascii="仿宋_GB2312" w:hAnsi="仿宋_GB2312" w:eastAsia="仿宋_GB2312" w:cs="仿宋_GB2312"/>
          <w:sz w:val="32"/>
          <w:szCs w:val="32"/>
          <w:lang w:eastAsia="zh-CN" w:bidi="ar"/>
        </w:rPr>
        <w:t>、南岭国家公园秤架区域分水坳管护站提升改造等项目均已完成通过验收，验收合格率</w:t>
      </w:r>
      <w:r>
        <w:rPr>
          <w:rFonts w:hint="eastAsia" w:ascii="仿宋_GB2312" w:hAnsi="仿宋_GB2312" w:eastAsia="仿宋_GB2312" w:cs="仿宋_GB2312"/>
          <w:sz w:val="32"/>
          <w:szCs w:val="32"/>
          <w:lang w:val="en-US" w:eastAsia="zh-CN" w:bidi="ar"/>
        </w:rPr>
        <w:t>100%，完成预定目标值</w:t>
      </w:r>
      <w:r>
        <w:rPr>
          <w:rFonts w:hint="eastAsia" w:ascii="仿宋_GB2312" w:hAnsi="仿宋_GB2312" w:eastAsia="仿宋_GB2312" w:cs="仿宋_GB2312"/>
          <w:kern w:val="2"/>
          <w:sz w:val="32"/>
          <w:szCs w:val="32"/>
          <w:lang w:bidi="ar"/>
        </w:rPr>
        <w:t>≥95%</w:t>
      </w:r>
      <w:r>
        <w:rPr>
          <w:rFonts w:hint="eastAsia" w:ascii="仿宋_GB2312" w:hAnsi="仿宋_GB2312" w:eastAsia="仿宋_GB2312" w:cs="仿宋_GB2312"/>
          <w:kern w:val="2"/>
          <w:sz w:val="32"/>
          <w:szCs w:val="32"/>
          <w:lang w:eastAsia="zh-CN" w:bidi="ar"/>
        </w:rPr>
        <w:t>。</w:t>
      </w:r>
      <w:r>
        <w:rPr>
          <w:rFonts w:hint="eastAsia" w:ascii="仿宋_GB2312" w:hAnsi="仿宋_GB2312" w:eastAsia="仿宋_GB2312" w:cs="仿宋_GB2312"/>
          <w:sz w:val="32"/>
          <w:szCs w:val="32"/>
          <w:lang w:eastAsia="zh-CN" w:bidi="ar"/>
        </w:rPr>
        <w:t>该</w:t>
      </w:r>
      <w:r>
        <w:rPr>
          <w:rFonts w:hint="eastAsia" w:ascii="仿宋_GB2312" w:hAnsi="仿宋_GB2312" w:eastAsia="仿宋_GB2312" w:cs="仿宋_GB2312"/>
          <w:sz w:val="32"/>
          <w:szCs w:val="32"/>
          <w:lang w:bidi="ar"/>
        </w:rPr>
        <w:t>指标分值</w:t>
      </w:r>
      <w:r>
        <w:rPr>
          <w:rFonts w:hint="eastAsia" w:ascii="仿宋_GB2312" w:hAnsi="仿宋_GB2312" w:eastAsia="仿宋_GB2312" w:cs="仿宋_GB2312"/>
          <w:sz w:val="32"/>
          <w:szCs w:val="32"/>
          <w:lang w:val="en-US" w:eastAsia="zh-CN" w:bidi="ar"/>
        </w:rPr>
        <w:t>9</w:t>
      </w:r>
      <w:r>
        <w:rPr>
          <w:rFonts w:hint="eastAsia" w:ascii="仿宋_GB2312" w:hAnsi="仿宋_GB2312" w:eastAsia="仿宋_GB2312" w:cs="仿宋_GB2312"/>
          <w:sz w:val="32"/>
          <w:szCs w:val="32"/>
          <w:lang w:bidi="ar"/>
        </w:rPr>
        <w:t>分，自评得分</w:t>
      </w:r>
      <w:r>
        <w:rPr>
          <w:rFonts w:hint="eastAsia" w:ascii="仿宋_GB2312" w:hAnsi="仿宋_GB2312" w:eastAsia="仿宋_GB2312" w:cs="仿宋_GB2312"/>
          <w:sz w:val="32"/>
          <w:szCs w:val="32"/>
          <w:lang w:val="en-US" w:eastAsia="zh-CN" w:bidi="ar"/>
        </w:rPr>
        <w:t>9</w:t>
      </w:r>
      <w:r>
        <w:rPr>
          <w:rFonts w:hint="eastAsia" w:ascii="仿宋_GB2312" w:hAnsi="仿宋_GB2312" w:eastAsia="仿宋_GB2312" w:cs="仿宋_GB2312"/>
          <w:sz w:val="32"/>
          <w:szCs w:val="32"/>
          <w:lang w:bidi="ar"/>
        </w:rPr>
        <w:t>分，得分率100%。</w:t>
      </w:r>
    </w:p>
    <w:p>
      <w:pPr>
        <w:pStyle w:val="2"/>
        <w:spacing w:after="0" w:line="360" w:lineRule="auto"/>
        <w:ind w:left="0" w:leftChars="0" w:firstLine="642" w:firstLineChars="200"/>
        <w:rPr>
          <w:rFonts w:hint="eastAsia" w:ascii="仿宋_GB2312" w:hAnsi="仿宋_GB2312" w:eastAsia="仿宋_GB2312" w:cs="仿宋_GB2312"/>
          <w:b/>
          <w:bCs/>
          <w:kern w:val="2"/>
          <w:sz w:val="32"/>
          <w:szCs w:val="32"/>
          <w:lang w:val="en-US" w:eastAsia="zh-CN" w:bidi="ar"/>
        </w:rPr>
      </w:pPr>
      <w:r>
        <w:rPr>
          <w:rFonts w:hint="default" w:ascii="仿宋_GB2312" w:hAnsi="仿宋_GB2312" w:eastAsia="仿宋_GB2312" w:cs="仿宋_GB2312"/>
          <w:b/>
          <w:bCs/>
          <w:sz w:val="32"/>
          <w:szCs w:val="32"/>
          <w:lang w:eastAsia="zh-CN" w:bidi="ar"/>
        </w:rPr>
        <w:t>③</w:t>
      </w:r>
      <w:r>
        <w:rPr>
          <w:rFonts w:hint="eastAsia" w:ascii="仿宋_GB2312" w:hAnsi="仿宋_GB2312" w:eastAsia="仿宋_GB2312" w:cs="仿宋_GB2312"/>
          <w:b/>
          <w:bCs/>
          <w:sz w:val="32"/>
          <w:szCs w:val="32"/>
          <w:lang w:eastAsia="zh-CN" w:bidi="ar"/>
        </w:rPr>
        <w:t>时效指标</w:t>
      </w:r>
    </w:p>
    <w:p>
      <w:pPr>
        <w:keepNext w:val="0"/>
        <w:keepLines w:val="0"/>
        <w:pageBreakBefore w:val="0"/>
        <w:widowControl w:val="0"/>
        <w:suppressLineNumbers w:val="0"/>
        <w:kinsoku w:val="0"/>
        <w:wordWrap/>
        <w:overflowPunct/>
        <w:topLinePunct w:val="0"/>
        <w:autoSpaceDE w:val="0"/>
        <w:autoSpaceDN/>
        <w:bidi w:val="0"/>
        <w:adjustRightInd/>
        <w:snapToGrid/>
        <w:spacing w:beforeAutospacing="0" w:after="0" w:afterAutospacing="0" w:line="360" w:lineRule="auto"/>
        <w:ind w:left="0" w:right="0" w:firstLine="642" w:firstLineChars="200"/>
        <w:jc w:val="both"/>
        <w:textAlignment w:val="auto"/>
        <w:rPr>
          <w:rFonts w:hint="eastAsia" w:ascii="仿宋_GB2312" w:hAnsi="仿宋_GB2312" w:eastAsia="仿宋_GB2312" w:cs="仿宋_GB2312"/>
          <w:b/>
          <w:bCs/>
          <w:kern w:val="2"/>
          <w:sz w:val="32"/>
          <w:szCs w:val="32"/>
          <w:lang w:val="en-US" w:eastAsia="zh-CN" w:bidi="ar"/>
        </w:rPr>
      </w:pPr>
      <w:r>
        <w:rPr>
          <w:rFonts w:hint="eastAsia" w:ascii="仿宋_GB2312" w:hAnsi="仿宋_GB2312" w:eastAsia="仿宋_GB2312" w:cs="仿宋_GB2312"/>
          <w:b/>
          <w:bCs/>
          <w:kern w:val="2"/>
          <w:sz w:val="32"/>
          <w:szCs w:val="32"/>
          <w:lang w:val="en-US" w:eastAsia="zh-CN" w:bidi="ar"/>
        </w:rPr>
        <w:t>“</w:t>
      </w:r>
      <w:r>
        <w:rPr>
          <w:rFonts w:hint="eastAsia" w:ascii="仿宋_GB2312" w:hAnsi="仿宋_GB2312" w:eastAsia="仿宋_GB2312" w:cs="仿宋_GB2312"/>
          <w:b/>
          <w:bCs/>
          <w:kern w:val="2"/>
          <w:sz w:val="32"/>
          <w:szCs w:val="32"/>
          <w:lang w:bidi="ar"/>
        </w:rPr>
        <w:t>南岭博物馆当期任务完成率</w:t>
      </w:r>
      <w:r>
        <w:rPr>
          <w:rFonts w:hint="eastAsia" w:ascii="仿宋_GB2312" w:hAnsi="仿宋_GB2312" w:eastAsia="仿宋_GB2312" w:cs="仿宋_GB2312"/>
          <w:b/>
          <w:bCs/>
          <w:kern w:val="2"/>
          <w:sz w:val="32"/>
          <w:szCs w:val="32"/>
          <w:lang w:val="en-US" w:eastAsia="zh-CN" w:bidi="ar"/>
        </w:rPr>
        <w:t>”。</w:t>
      </w:r>
      <w:r>
        <w:rPr>
          <w:rFonts w:hint="eastAsia" w:ascii="仿宋_GB2312" w:hAnsi="仿宋_GB2312" w:eastAsia="仿宋_GB2312" w:cs="仿宋_GB2312"/>
          <w:b w:val="0"/>
          <w:bCs w:val="0"/>
          <w:kern w:val="2"/>
          <w:sz w:val="32"/>
          <w:szCs w:val="32"/>
          <w:lang w:val="en-US" w:eastAsia="zh-CN" w:bidi="ar"/>
        </w:rPr>
        <w:t>南岭自然博物馆四期建设项目2022年目标是在前期（一期、二期、三期）项目建设已完成的基础上，开展展柜陈列布置、标本（模型）陈列、照明系统、安防系统、电气系统、设备、系统和视频等工作内容，进一步完善南岭自然博物馆建设。此项目初期按“南岭自然保护区自然博物馆”组织实施，后按省领导要求以打造国家一级博物馆为目标，建设“南岭国家公园博物馆”，需按照国家文物局《国家一级博物馆运行评估指标》，重新编制设计方案。设计方案编制过程受到新冠疫情严重阻滞，实地勘察、外业调研、方案汇报讨论、专家咨询座谈都无法顺利如期推进，因此影响了工作进展。截止至评价日，项目仍在可行性研究报告方案编制阶段。该指标未能实现，</w:t>
      </w:r>
      <w:r>
        <w:rPr>
          <w:rFonts w:hint="eastAsia" w:ascii="仿宋_GB2312" w:hAnsi="仿宋_GB2312" w:eastAsia="仿宋_GB2312" w:cs="仿宋_GB2312"/>
          <w:sz w:val="32"/>
          <w:szCs w:val="32"/>
          <w:lang w:bidi="ar"/>
        </w:rPr>
        <w:t>指标分值</w:t>
      </w:r>
      <w:r>
        <w:rPr>
          <w:rFonts w:hint="eastAsia" w:ascii="仿宋_GB2312" w:hAnsi="仿宋_GB2312" w:eastAsia="仿宋_GB2312" w:cs="仿宋_GB2312"/>
          <w:sz w:val="32"/>
          <w:szCs w:val="32"/>
          <w:lang w:val="en-US" w:eastAsia="zh-CN" w:bidi="ar"/>
        </w:rPr>
        <w:t>2</w:t>
      </w:r>
      <w:r>
        <w:rPr>
          <w:rFonts w:hint="eastAsia" w:ascii="仿宋_GB2312" w:hAnsi="仿宋_GB2312" w:eastAsia="仿宋_GB2312" w:cs="仿宋_GB2312"/>
          <w:sz w:val="32"/>
          <w:szCs w:val="32"/>
          <w:lang w:bidi="ar"/>
        </w:rPr>
        <w:t>分，自评得分</w:t>
      </w:r>
      <w:r>
        <w:rPr>
          <w:rFonts w:hint="eastAsia" w:ascii="仿宋_GB2312" w:hAnsi="仿宋_GB2312" w:eastAsia="仿宋_GB2312" w:cs="仿宋_GB2312"/>
          <w:sz w:val="32"/>
          <w:szCs w:val="32"/>
          <w:lang w:val="en-US" w:eastAsia="zh-CN" w:bidi="ar"/>
        </w:rPr>
        <w:t>0</w:t>
      </w:r>
      <w:r>
        <w:rPr>
          <w:rFonts w:hint="eastAsia" w:ascii="仿宋_GB2312" w:hAnsi="仿宋_GB2312" w:eastAsia="仿宋_GB2312" w:cs="仿宋_GB2312"/>
          <w:sz w:val="32"/>
          <w:szCs w:val="32"/>
          <w:lang w:bidi="ar"/>
        </w:rPr>
        <w:t>分。</w:t>
      </w:r>
    </w:p>
    <w:p>
      <w:pPr>
        <w:pStyle w:val="6"/>
        <w:keepNext w:val="0"/>
        <w:keepLines w:val="0"/>
        <w:pageBreakBefore w:val="0"/>
        <w:widowControl w:val="0"/>
        <w:suppressLineNumbers w:val="0"/>
        <w:kinsoku w:val="0"/>
        <w:wordWrap/>
        <w:overflowPunct/>
        <w:topLinePunct w:val="0"/>
        <w:autoSpaceDE w:val="0"/>
        <w:autoSpaceDN/>
        <w:bidi w:val="0"/>
        <w:adjustRightInd/>
        <w:snapToGrid/>
        <w:spacing w:before="0" w:beforeAutospacing="0" w:after="0" w:afterAutospacing="0" w:line="360" w:lineRule="auto"/>
        <w:ind w:left="0" w:firstLine="642" w:firstLineChars="200"/>
        <w:textAlignment w:val="auto"/>
        <w:rPr>
          <w:rFonts w:hint="eastAsia" w:ascii="仿宋_GB2312" w:eastAsia="仿宋_GB2312" w:cs="仿宋_GB2312"/>
          <w:b/>
          <w:bCs/>
          <w:kern w:val="0"/>
          <w:sz w:val="32"/>
          <w:szCs w:val="32"/>
        </w:rPr>
      </w:pPr>
      <w:r>
        <w:rPr>
          <w:rFonts w:hint="eastAsia"/>
          <w:lang w:eastAsia="zh-CN"/>
        </w:rPr>
        <w:t>（</w:t>
      </w:r>
      <w:r>
        <w:rPr>
          <w:rFonts w:hint="eastAsia"/>
          <w:lang w:val="en-US" w:eastAsia="zh-CN"/>
        </w:rPr>
        <w:t>3</w:t>
      </w:r>
      <w:r>
        <w:rPr>
          <w:rFonts w:hint="eastAsia"/>
          <w:lang w:eastAsia="zh-CN"/>
        </w:rPr>
        <w:t>）</w:t>
      </w:r>
      <w:r>
        <w:rPr>
          <w:rFonts w:hint="eastAsia" w:ascii="仿宋_GB2312" w:eastAsia="仿宋_GB2312" w:cs="仿宋_GB2312"/>
          <w:b/>
          <w:bCs/>
          <w:kern w:val="0"/>
          <w:sz w:val="32"/>
          <w:szCs w:val="32"/>
        </w:rPr>
        <w:t>效益。</w:t>
      </w:r>
    </w:p>
    <w:p>
      <w:pPr>
        <w:keepNext w:val="0"/>
        <w:keepLines w:val="0"/>
        <w:pageBreakBefore w:val="0"/>
        <w:widowControl w:val="0"/>
        <w:suppressLineNumbers w:val="0"/>
        <w:kinsoku w:val="0"/>
        <w:wordWrap/>
        <w:overflowPunct/>
        <w:topLinePunct w:val="0"/>
        <w:autoSpaceDE w:val="0"/>
        <w:autoSpaceDN/>
        <w:bidi w:val="0"/>
        <w:adjustRightInd/>
        <w:snapToGrid/>
        <w:spacing w:beforeAutospacing="0" w:after="0" w:afterAutospacing="0" w:line="360" w:lineRule="auto"/>
        <w:ind w:left="0" w:right="0" w:firstLine="640" w:firstLineChars="200"/>
        <w:jc w:val="both"/>
        <w:textAlignment w:val="auto"/>
        <w:rPr>
          <w:rFonts w:hint="eastAsia" w:ascii="仿宋_GB2312" w:eastAsia="仿宋_GB2312" w:cs="Times New Roman"/>
          <w:kern w:val="2"/>
          <w:sz w:val="32"/>
          <w:szCs w:val="32"/>
        </w:rPr>
      </w:pPr>
      <w:r>
        <w:rPr>
          <w:rFonts w:hint="eastAsia" w:ascii="仿宋_GB2312" w:hAnsi="仿宋_GB2312" w:eastAsia="仿宋_GB2312" w:cs="仿宋_GB2312"/>
          <w:kern w:val="2"/>
          <w:sz w:val="32"/>
          <w:szCs w:val="32"/>
          <w:lang w:val="en-US" w:eastAsia="zh-CN" w:bidi="ar"/>
        </w:rPr>
        <w:t>该指标主要考核项目实施效果，包含社会效益、生态效益指标、可持续影响、服务对象满意度四个方面。效益指标分值40</w:t>
      </w:r>
      <w:r>
        <w:rPr>
          <w:rFonts w:hint="eastAsia" w:ascii="仿宋_GB2312" w:hAnsi="仿宋_GB2312" w:eastAsia="仿宋_GB2312" w:cs="仿宋_GB2312"/>
          <w:kern w:val="2"/>
          <w:sz w:val="32"/>
          <w:szCs w:val="32"/>
          <w:highlight w:val="none"/>
          <w:lang w:val="en-US" w:eastAsia="zh-CN" w:bidi="ar"/>
        </w:rPr>
        <w:t>分，自评得分40分，得分率100%。该项目</w:t>
      </w:r>
      <w:r>
        <w:rPr>
          <w:rFonts w:hint="eastAsia" w:ascii="仿宋_GB2312" w:hAnsi="仿宋_GB2312" w:eastAsia="仿宋_GB2312" w:cs="仿宋_GB2312"/>
          <w:kern w:val="2"/>
          <w:sz w:val="32"/>
          <w:szCs w:val="32"/>
          <w:lang w:val="en-US" w:eastAsia="zh-CN" w:bidi="ar"/>
        </w:rPr>
        <w:t>效益指标得分情况见表2-4：</w:t>
      </w:r>
    </w:p>
    <w:p>
      <w:pPr>
        <w:keepNext w:val="0"/>
        <w:keepLines w:val="0"/>
        <w:widowControl w:val="0"/>
        <w:suppressLineNumbers w:val="0"/>
        <w:kinsoku w:val="0"/>
        <w:autoSpaceDE w:val="0"/>
        <w:autoSpaceDN/>
        <w:adjustRightInd w:val="0"/>
        <w:snapToGrid w:val="0"/>
        <w:spacing w:before="0" w:beforeAutospacing="0" w:after="0" w:afterAutospacing="0" w:line="360" w:lineRule="auto"/>
        <w:ind w:left="0" w:right="0" w:firstLine="0" w:firstLineChars="0"/>
        <w:jc w:val="center"/>
        <w:rPr>
          <w:rFonts w:hint="eastAsia" w:ascii="黑体" w:hAnsi="宋体" w:eastAsia="黑体" w:cs="黑体"/>
          <w:kern w:val="2"/>
          <w:sz w:val="28"/>
          <w:szCs w:val="28"/>
        </w:rPr>
      </w:pPr>
      <w:r>
        <w:rPr>
          <w:rFonts w:hint="eastAsia" w:ascii="黑体" w:hAnsi="宋体" w:eastAsia="黑体" w:cs="黑体"/>
          <w:kern w:val="2"/>
          <w:sz w:val="28"/>
          <w:szCs w:val="28"/>
          <w:lang w:val="en-US" w:eastAsia="zh-CN" w:bidi="ar"/>
        </w:rPr>
        <w:t>表2-4 项目效益指标得分情况表</w:t>
      </w:r>
    </w:p>
    <w:tbl>
      <w:tblPr>
        <w:tblStyle w:val="11"/>
        <w:tblW w:w="517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04"/>
        <w:gridCol w:w="1260"/>
        <w:gridCol w:w="2400"/>
        <w:gridCol w:w="1200"/>
        <w:gridCol w:w="1533"/>
        <w:gridCol w:w="765"/>
        <w:gridCol w:w="795"/>
        <w:gridCol w:w="84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04" w:type="dxa"/>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一级指标</w:t>
            </w:r>
          </w:p>
        </w:tc>
        <w:tc>
          <w:tcPr>
            <w:tcW w:w="1260" w:type="dxa"/>
            <w:tcBorders>
              <w:top w:val="single" w:color="auto" w:sz="4" w:space="0"/>
              <w:left w:val="nil"/>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二级</w:t>
            </w:r>
          </w:p>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指标</w:t>
            </w:r>
          </w:p>
        </w:tc>
        <w:tc>
          <w:tcPr>
            <w:tcW w:w="2400" w:type="dxa"/>
            <w:tcBorders>
              <w:top w:val="single" w:color="auto" w:sz="4" w:space="0"/>
              <w:left w:val="nil"/>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三级指标</w:t>
            </w:r>
          </w:p>
        </w:tc>
        <w:tc>
          <w:tcPr>
            <w:tcW w:w="1200" w:type="dxa"/>
            <w:tcBorders>
              <w:top w:val="single" w:color="auto" w:sz="4" w:space="0"/>
              <w:left w:val="nil"/>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预期值</w:t>
            </w:r>
          </w:p>
        </w:tc>
        <w:tc>
          <w:tcPr>
            <w:tcW w:w="1533" w:type="dxa"/>
            <w:tcBorders>
              <w:top w:val="single" w:color="auto" w:sz="4" w:space="0"/>
              <w:left w:val="nil"/>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实现值</w:t>
            </w:r>
          </w:p>
        </w:tc>
        <w:tc>
          <w:tcPr>
            <w:tcW w:w="765" w:type="dxa"/>
            <w:tcBorders>
              <w:top w:val="single" w:color="auto" w:sz="4" w:space="0"/>
              <w:left w:val="nil"/>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指标分值</w:t>
            </w:r>
          </w:p>
        </w:tc>
        <w:tc>
          <w:tcPr>
            <w:tcW w:w="795" w:type="dxa"/>
            <w:tcBorders>
              <w:top w:val="single" w:color="auto" w:sz="4" w:space="0"/>
              <w:left w:val="nil"/>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自评得分</w:t>
            </w:r>
          </w:p>
        </w:tc>
        <w:tc>
          <w:tcPr>
            <w:tcW w:w="842" w:type="dxa"/>
            <w:tcBorders>
              <w:top w:val="single" w:color="auto" w:sz="4" w:space="0"/>
              <w:left w:val="nil"/>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得分率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04" w:type="dxa"/>
            <w:vMerge w:val="restart"/>
            <w:tcBorders>
              <w:top w:val="nil"/>
              <w:left w:val="single" w:color="auto" w:sz="4" w:space="0"/>
              <w:bottom w:val="nil"/>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效益</w:t>
            </w:r>
          </w:p>
        </w:tc>
        <w:tc>
          <w:tcPr>
            <w:tcW w:w="1260" w:type="dxa"/>
            <w:tcBorders>
              <w:top w:val="nil"/>
              <w:left w:val="nil"/>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社会效益</w:t>
            </w:r>
          </w:p>
        </w:tc>
        <w:tc>
          <w:tcPr>
            <w:tcW w:w="2400" w:type="dxa"/>
            <w:tcBorders>
              <w:top w:val="nil"/>
              <w:left w:val="nil"/>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spacing w:val="-11"/>
                <w:kern w:val="0"/>
                <w:sz w:val="24"/>
                <w:szCs w:val="24"/>
                <w:lang w:val="en-US" w:eastAsia="zh-CN" w:bidi="ar"/>
              </w:rPr>
              <w:t>带动就业人数</w:t>
            </w:r>
          </w:p>
        </w:tc>
        <w:tc>
          <w:tcPr>
            <w:tcW w:w="1200"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lang w:bidi="ar"/>
              </w:rPr>
              <w:t>≥100人</w:t>
            </w:r>
          </w:p>
        </w:tc>
        <w:tc>
          <w:tcPr>
            <w:tcW w:w="1533"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highlight w:val="none"/>
                <w:lang w:val="en-US" w:eastAsia="zh-CN" w:bidi="ar"/>
              </w:rPr>
              <w:t>172</w:t>
            </w:r>
            <w:r>
              <w:rPr>
                <w:rFonts w:hint="eastAsia" w:ascii="仿宋_GB2312" w:hAnsi="Times New Roman" w:eastAsia="仿宋_GB2312" w:cs="仿宋_GB2312"/>
                <w:kern w:val="0"/>
                <w:sz w:val="24"/>
                <w:highlight w:val="none"/>
                <w:lang w:bidi="ar"/>
              </w:rPr>
              <w:t>人</w:t>
            </w:r>
          </w:p>
        </w:tc>
        <w:tc>
          <w:tcPr>
            <w:tcW w:w="765"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10</w:t>
            </w:r>
          </w:p>
        </w:tc>
        <w:tc>
          <w:tcPr>
            <w:tcW w:w="795"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10</w:t>
            </w:r>
          </w:p>
        </w:tc>
        <w:tc>
          <w:tcPr>
            <w:tcW w:w="842"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04" w:type="dxa"/>
            <w:vMerge w:val="continue"/>
            <w:tcBorders>
              <w:top w:val="nil"/>
              <w:left w:val="single" w:color="auto" w:sz="4" w:space="0"/>
              <w:bottom w:val="nil"/>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sz w:val="20"/>
                <w:szCs w:val="20"/>
              </w:rPr>
            </w:pPr>
          </w:p>
        </w:tc>
        <w:tc>
          <w:tcPr>
            <w:tcW w:w="1260" w:type="dxa"/>
            <w:tcBorders>
              <w:top w:val="nil"/>
              <w:left w:val="nil"/>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生态效益</w:t>
            </w:r>
          </w:p>
        </w:tc>
        <w:tc>
          <w:tcPr>
            <w:tcW w:w="2400" w:type="dxa"/>
            <w:tcBorders>
              <w:top w:val="nil"/>
              <w:left w:val="nil"/>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lang w:bidi="ar"/>
              </w:rPr>
              <w:t>国家公园松材线虫病是否得到有效控制</w:t>
            </w:r>
          </w:p>
        </w:tc>
        <w:tc>
          <w:tcPr>
            <w:tcW w:w="1200"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spacing w:val="-6"/>
                <w:kern w:val="0"/>
                <w:sz w:val="24"/>
                <w:szCs w:val="24"/>
                <w:lang w:val="en-US" w:eastAsia="zh-CN" w:bidi="ar"/>
              </w:rPr>
              <w:t>是</w:t>
            </w:r>
          </w:p>
        </w:tc>
        <w:tc>
          <w:tcPr>
            <w:tcW w:w="1533"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是</w:t>
            </w:r>
          </w:p>
        </w:tc>
        <w:tc>
          <w:tcPr>
            <w:tcW w:w="765"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10</w:t>
            </w:r>
          </w:p>
        </w:tc>
        <w:tc>
          <w:tcPr>
            <w:tcW w:w="795"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10</w:t>
            </w:r>
          </w:p>
        </w:tc>
        <w:tc>
          <w:tcPr>
            <w:tcW w:w="842"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04" w:type="dxa"/>
            <w:vMerge w:val="continue"/>
            <w:tcBorders>
              <w:top w:val="nil"/>
              <w:left w:val="single" w:color="auto" w:sz="4" w:space="0"/>
              <w:bottom w:val="nil"/>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sz w:val="20"/>
                <w:szCs w:val="20"/>
              </w:rPr>
            </w:pPr>
          </w:p>
        </w:tc>
        <w:tc>
          <w:tcPr>
            <w:tcW w:w="1260" w:type="dxa"/>
            <w:tcBorders>
              <w:top w:val="nil"/>
              <w:left w:val="nil"/>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可持续影响</w:t>
            </w:r>
          </w:p>
        </w:tc>
        <w:tc>
          <w:tcPr>
            <w:tcW w:w="2400" w:type="dxa"/>
            <w:tcBorders>
              <w:top w:val="nil"/>
              <w:left w:val="nil"/>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lang w:bidi="ar"/>
              </w:rPr>
              <w:t>建设项目有效性</w:t>
            </w:r>
          </w:p>
        </w:tc>
        <w:tc>
          <w:tcPr>
            <w:tcW w:w="1200"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长期有效</w:t>
            </w:r>
          </w:p>
        </w:tc>
        <w:tc>
          <w:tcPr>
            <w:tcW w:w="1533"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长期有效</w:t>
            </w:r>
          </w:p>
        </w:tc>
        <w:tc>
          <w:tcPr>
            <w:tcW w:w="765"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10</w:t>
            </w:r>
          </w:p>
        </w:tc>
        <w:tc>
          <w:tcPr>
            <w:tcW w:w="795"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default" w:ascii="仿宋_GB2312" w:hAnsi="Times New Roman" w:eastAsia="仿宋_GB2312" w:cs="仿宋_GB2312"/>
                <w:kern w:val="0"/>
                <w:sz w:val="24"/>
                <w:szCs w:val="24"/>
                <w:lang w:val="en-US"/>
              </w:rPr>
            </w:pPr>
            <w:r>
              <w:rPr>
                <w:rFonts w:hint="eastAsia" w:ascii="仿宋_GB2312" w:hAnsi="Times New Roman" w:eastAsia="仿宋_GB2312" w:cs="仿宋_GB2312"/>
                <w:kern w:val="0"/>
                <w:sz w:val="24"/>
                <w:szCs w:val="24"/>
                <w:lang w:val="en-US" w:eastAsia="zh-CN" w:bidi="ar"/>
              </w:rPr>
              <w:t>10</w:t>
            </w:r>
          </w:p>
        </w:tc>
        <w:tc>
          <w:tcPr>
            <w:tcW w:w="842"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04" w:type="dxa"/>
            <w:vMerge w:val="continue"/>
            <w:tcBorders>
              <w:top w:val="nil"/>
              <w:left w:val="single" w:color="auto" w:sz="4" w:space="0"/>
              <w:bottom w:val="nil"/>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sz w:val="20"/>
                <w:szCs w:val="20"/>
              </w:rPr>
            </w:pPr>
          </w:p>
        </w:tc>
        <w:tc>
          <w:tcPr>
            <w:tcW w:w="1260" w:type="dxa"/>
            <w:tcBorders>
              <w:top w:val="nil"/>
              <w:left w:val="nil"/>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服务对象满意度</w:t>
            </w:r>
          </w:p>
        </w:tc>
        <w:tc>
          <w:tcPr>
            <w:tcW w:w="2400" w:type="dxa"/>
            <w:tcBorders>
              <w:top w:val="nil"/>
              <w:left w:val="nil"/>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lang w:bidi="ar"/>
              </w:rPr>
              <w:t>南岭国家公园职工、周边群众满意度</w:t>
            </w:r>
          </w:p>
        </w:tc>
        <w:tc>
          <w:tcPr>
            <w:tcW w:w="1200"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≥85%</w:t>
            </w:r>
          </w:p>
        </w:tc>
        <w:tc>
          <w:tcPr>
            <w:tcW w:w="1533"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lang w:bidi="ar"/>
              </w:rPr>
              <w:t>＞</w:t>
            </w:r>
            <w:r>
              <w:rPr>
                <w:rFonts w:hint="eastAsia" w:ascii="仿宋_GB2312" w:hAnsi="Times New Roman" w:eastAsia="仿宋_GB2312" w:cs="仿宋_GB2312"/>
                <w:kern w:val="0"/>
                <w:sz w:val="24"/>
                <w:lang w:eastAsia="zh-CN" w:bidi="ar"/>
              </w:rPr>
              <w:t>9</w:t>
            </w:r>
            <w:r>
              <w:rPr>
                <w:rFonts w:hint="eastAsia" w:ascii="仿宋_GB2312" w:hAnsi="Times New Roman" w:eastAsia="仿宋_GB2312" w:cs="仿宋_GB2312"/>
                <w:kern w:val="0"/>
                <w:sz w:val="24"/>
                <w:lang w:val="en-US" w:eastAsia="zh-CN" w:bidi="ar"/>
              </w:rPr>
              <w:t>0</w:t>
            </w:r>
            <w:r>
              <w:rPr>
                <w:rFonts w:hint="eastAsia" w:ascii="仿宋_GB2312" w:hAnsi="Times New Roman" w:eastAsia="仿宋_GB2312" w:cs="仿宋_GB2312"/>
                <w:kern w:val="0"/>
                <w:sz w:val="24"/>
                <w:lang w:bidi="ar"/>
              </w:rPr>
              <w:t>%</w:t>
            </w:r>
          </w:p>
        </w:tc>
        <w:tc>
          <w:tcPr>
            <w:tcW w:w="765"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10</w:t>
            </w:r>
          </w:p>
        </w:tc>
        <w:tc>
          <w:tcPr>
            <w:tcW w:w="795"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10</w:t>
            </w:r>
          </w:p>
        </w:tc>
        <w:tc>
          <w:tcPr>
            <w:tcW w:w="842" w:type="dxa"/>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4364" w:type="dxa"/>
            <w:gridSpan w:val="3"/>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合计</w:t>
            </w:r>
          </w:p>
        </w:tc>
        <w:tc>
          <w:tcPr>
            <w:tcW w:w="1200" w:type="dxa"/>
            <w:tcBorders>
              <w:top w:val="nil"/>
              <w:left w:val="nil"/>
              <w:bottom w:val="single" w:color="auto" w:sz="4" w:space="0"/>
              <w:right w:val="single" w:color="auto" w:sz="4" w:space="0"/>
            </w:tcBorders>
            <w:shd w:val="clear" w:color="auto" w:fill="B8CCE4"/>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w:t>
            </w:r>
          </w:p>
        </w:tc>
        <w:tc>
          <w:tcPr>
            <w:tcW w:w="1533" w:type="dxa"/>
            <w:tcBorders>
              <w:top w:val="nil"/>
              <w:left w:val="nil"/>
              <w:bottom w:val="single" w:color="auto" w:sz="4" w:space="0"/>
              <w:right w:val="single" w:color="auto" w:sz="4" w:space="0"/>
            </w:tcBorders>
            <w:shd w:val="clear" w:color="auto" w:fill="B8CCE4"/>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w:t>
            </w:r>
          </w:p>
        </w:tc>
        <w:tc>
          <w:tcPr>
            <w:tcW w:w="765" w:type="dxa"/>
            <w:tcBorders>
              <w:top w:val="nil"/>
              <w:left w:val="nil"/>
              <w:bottom w:val="single" w:color="auto" w:sz="4" w:space="0"/>
              <w:right w:val="single" w:color="auto" w:sz="4" w:space="0"/>
            </w:tcBorders>
            <w:shd w:val="clear" w:color="auto" w:fill="B8CCE4"/>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40</w:t>
            </w:r>
          </w:p>
        </w:tc>
        <w:tc>
          <w:tcPr>
            <w:tcW w:w="795" w:type="dxa"/>
            <w:tcBorders>
              <w:top w:val="nil"/>
              <w:left w:val="nil"/>
              <w:bottom w:val="single" w:color="auto" w:sz="4" w:space="0"/>
              <w:right w:val="single" w:color="auto" w:sz="4" w:space="0"/>
            </w:tcBorders>
            <w:shd w:val="clear" w:color="auto" w:fill="B8CCE4"/>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default" w:ascii="仿宋_GB2312" w:hAnsi="Times New Roman" w:eastAsia="仿宋_GB2312" w:cs="仿宋_GB2312"/>
                <w:b/>
                <w:bCs/>
                <w:kern w:val="0"/>
                <w:sz w:val="24"/>
                <w:szCs w:val="24"/>
                <w:lang w:val="en-US"/>
              </w:rPr>
            </w:pPr>
            <w:r>
              <w:rPr>
                <w:rFonts w:hint="eastAsia" w:ascii="仿宋_GB2312" w:hAnsi="Times New Roman" w:eastAsia="仿宋_GB2312" w:cs="仿宋_GB2312"/>
                <w:b/>
                <w:bCs/>
                <w:kern w:val="0"/>
                <w:sz w:val="24"/>
                <w:szCs w:val="24"/>
                <w:lang w:val="en-US" w:eastAsia="zh-CN" w:bidi="ar"/>
              </w:rPr>
              <w:t>40</w:t>
            </w:r>
          </w:p>
        </w:tc>
        <w:tc>
          <w:tcPr>
            <w:tcW w:w="842" w:type="dxa"/>
            <w:tcBorders>
              <w:top w:val="nil"/>
              <w:left w:val="nil"/>
              <w:bottom w:val="single" w:color="auto" w:sz="4" w:space="0"/>
              <w:right w:val="single" w:color="auto" w:sz="4" w:space="0"/>
            </w:tcBorders>
            <w:shd w:val="clear" w:color="auto" w:fill="B8CCE4"/>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100%</w:t>
            </w:r>
          </w:p>
        </w:tc>
      </w:tr>
    </w:tbl>
    <w:p>
      <w:pPr>
        <w:keepNext w:val="0"/>
        <w:keepLines w:val="0"/>
        <w:widowControl w:val="0"/>
        <w:suppressLineNumbers w:val="0"/>
        <w:kinsoku w:val="0"/>
        <w:autoSpaceDE w:val="0"/>
        <w:autoSpaceDN/>
        <w:spacing w:before="157" w:beforeAutospacing="0" w:after="0" w:afterAutospacing="0" w:line="360" w:lineRule="auto"/>
        <w:ind w:left="0" w:right="0" w:firstLine="640" w:firstLineChars="200"/>
        <w:jc w:val="both"/>
        <w:rPr>
          <w:rFonts w:hint="eastAsia" w:ascii="仿宋_GB2312" w:hAnsi="仿宋_GB2312" w:eastAsia="仿宋_GB2312" w:cs="仿宋_GB2312"/>
          <w:b/>
          <w:bCs/>
          <w:kern w:val="2"/>
          <w:sz w:val="32"/>
          <w:szCs w:val="32"/>
          <w:lang w:val="en-US" w:eastAsia="zh-CN" w:bidi="ar"/>
        </w:rPr>
      </w:pPr>
      <w:r>
        <w:rPr>
          <w:rFonts w:hint="eastAsia" w:ascii="仿宋_GB2312" w:hAnsi="仿宋_GB2312" w:eastAsia="仿宋_GB2312" w:cs="仿宋_GB2312"/>
          <w:sz w:val="32"/>
          <w:szCs w:val="32"/>
          <w:lang w:eastAsia="zh-CN" w:bidi="ar"/>
        </w:rPr>
        <w:t>综上，</w:t>
      </w:r>
      <w:r>
        <w:rPr>
          <w:rFonts w:hint="eastAsia" w:ascii="仿宋_GB2312" w:hAnsi="仿宋_GB2312" w:eastAsia="仿宋_GB2312" w:cs="仿宋_GB2312"/>
          <w:sz w:val="32"/>
          <w:szCs w:val="32"/>
          <w:highlight w:val="none"/>
          <w:lang w:val="en-US" w:eastAsia="zh-CN" w:bidi="ar"/>
        </w:rPr>
        <w:t>该项目以上</w:t>
      </w:r>
      <w:r>
        <w:rPr>
          <w:rFonts w:hint="eastAsia" w:ascii="仿宋_GB2312" w:hAnsi="仿宋_GB2312" w:eastAsia="仿宋_GB2312" w:cs="仿宋_GB2312"/>
          <w:sz w:val="32"/>
          <w:szCs w:val="32"/>
          <w:highlight w:val="none"/>
          <w:lang w:eastAsia="zh-CN" w:bidi="ar"/>
        </w:rPr>
        <w:t>各项指标均已完成，</w:t>
      </w:r>
      <w:r>
        <w:rPr>
          <w:rFonts w:hint="eastAsia" w:ascii="仿宋_GB2312" w:hAnsi="仿宋_GB2312" w:eastAsia="仿宋_GB2312" w:cs="仿宋_GB2312"/>
          <w:sz w:val="32"/>
          <w:szCs w:val="32"/>
          <w:lang w:eastAsia="zh-CN" w:bidi="ar"/>
        </w:rPr>
        <w:t>具体分析如下：</w:t>
      </w:r>
    </w:p>
    <w:p>
      <w:pPr>
        <w:keepNext w:val="0"/>
        <w:keepLines w:val="0"/>
        <w:pageBreakBefore w:val="0"/>
        <w:widowControl w:val="0"/>
        <w:suppressLineNumbers w:val="0"/>
        <w:kinsoku w:val="0"/>
        <w:wordWrap/>
        <w:overflowPunct/>
        <w:topLinePunct w:val="0"/>
        <w:autoSpaceDE w:val="0"/>
        <w:autoSpaceDN/>
        <w:bidi w:val="0"/>
        <w:adjustRightInd/>
        <w:snapToGrid/>
        <w:spacing w:beforeAutospacing="0" w:after="0" w:afterAutospacing="0" w:line="360" w:lineRule="auto"/>
        <w:ind w:left="0" w:right="0" w:firstLine="642" w:firstLineChars="200"/>
        <w:jc w:val="both"/>
        <w:textAlignment w:val="auto"/>
        <w:rPr>
          <w:rFonts w:hint="eastAsia" w:ascii="仿宋_GB2312" w:eastAsia="仿宋_GB2312" w:cs="仿宋_GB2312"/>
          <w:b/>
          <w:bCs/>
          <w:kern w:val="2"/>
          <w:sz w:val="32"/>
          <w:szCs w:val="32"/>
        </w:rPr>
      </w:pPr>
      <w:r>
        <w:rPr>
          <w:rFonts w:hint="default" w:ascii="仿宋_GB2312" w:hAnsi="仿宋_GB2312" w:eastAsia="仿宋_GB2312" w:cs="仿宋_GB2312"/>
          <w:b/>
          <w:bCs/>
          <w:kern w:val="2"/>
          <w:sz w:val="32"/>
          <w:szCs w:val="32"/>
          <w:lang w:val="en-US" w:eastAsia="zh-CN" w:bidi="ar"/>
        </w:rPr>
        <w:t>①</w:t>
      </w:r>
      <w:r>
        <w:rPr>
          <w:rFonts w:hint="eastAsia" w:ascii="仿宋_GB2312" w:hAnsi="仿宋_GB2312" w:eastAsia="仿宋_GB2312" w:cs="仿宋_GB2312"/>
          <w:b/>
          <w:bCs/>
          <w:kern w:val="2"/>
          <w:sz w:val="32"/>
          <w:szCs w:val="32"/>
          <w:lang w:val="en-US" w:eastAsia="zh-CN" w:bidi="ar"/>
        </w:rPr>
        <w:t>社会效益指标</w:t>
      </w:r>
    </w:p>
    <w:p>
      <w:pPr>
        <w:keepNext w:val="0"/>
        <w:keepLines w:val="0"/>
        <w:pageBreakBefore w:val="0"/>
        <w:widowControl w:val="0"/>
        <w:suppressLineNumbers w:val="0"/>
        <w:kinsoku w:val="0"/>
        <w:wordWrap/>
        <w:overflowPunct/>
        <w:topLinePunct w:val="0"/>
        <w:autoSpaceDE w:val="0"/>
        <w:autoSpaceDN/>
        <w:bidi w:val="0"/>
        <w:adjustRightInd/>
        <w:snapToGrid/>
        <w:spacing w:beforeAutospacing="0" w:after="0" w:afterAutospacing="0" w:line="360" w:lineRule="auto"/>
        <w:ind w:left="0" w:right="0" w:firstLine="642" w:firstLineChars="200"/>
        <w:jc w:val="both"/>
        <w:textAlignment w:val="auto"/>
        <w:rPr>
          <w:rFonts w:hint="eastAsia" w:ascii="仿宋_GB2312" w:eastAsia="仿宋_GB2312" w:cs="仿宋_GB2312"/>
          <w:kern w:val="2"/>
          <w:sz w:val="32"/>
          <w:szCs w:val="32"/>
        </w:rPr>
      </w:pPr>
      <w:r>
        <w:rPr>
          <w:rFonts w:hint="eastAsia" w:ascii="仿宋_GB2312" w:hAnsi="仿宋_GB2312" w:eastAsia="仿宋_GB2312" w:cs="仿宋_GB2312"/>
          <w:b/>
          <w:bCs/>
          <w:kern w:val="2"/>
          <w:sz w:val="32"/>
          <w:szCs w:val="32"/>
          <w:lang w:val="en-US" w:eastAsia="zh-CN" w:bidi="ar"/>
        </w:rPr>
        <w:t>带动就业人数。</w:t>
      </w:r>
      <w:r>
        <w:rPr>
          <w:rFonts w:hint="eastAsia" w:ascii="仿宋_GB2312" w:hAnsi="仿宋_GB2312" w:eastAsia="仿宋_GB2312" w:cs="仿宋_GB2312"/>
          <w:kern w:val="2"/>
          <w:sz w:val="32"/>
          <w:szCs w:val="32"/>
          <w:lang w:val="en-US" w:eastAsia="zh-CN" w:bidi="ar"/>
        </w:rPr>
        <w:t>截至2022年底，该项目共带动就业人数172人，其中</w:t>
      </w:r>
      <w:r>
        <w:rPr>
          <w:rFonts w:hint="eastAsia" w:ascii="仿宋_GB2312" w:hAnsi="仿宋_GB2312" w:eastAsia="仿宋_GB2312" w:cs="仿宋_GB2312"/>
          <w:sz w:val="32"/>
          <w:szCs w:val="32"/>
          <w:lang w:bidi="ar"/>
        </w:rPr>
        <w:t>南岭国家公园南岭区域社区生态公益岗位聘用</w:t>
      </w:r>
      <w:r>
        <w:rPr>
          <w:rFonts w:hint="eastAsia" w:ascii="仿宋_GB2312" w:hAnsi="仿宋_GB2312" w:eastAsia="仿宋_GB2312" w:cs="仿宋_GB2312"/>
          <w:sz w:val="32"/>
          <w:szCs w:val="32"/>
          <w:lang w:val="en-US" w:eastAsia="zh-CN" w:bidi="ar"/>
        </w:rPr>
        <w:t>110人</w:t>
      </w:r>
      <w:r>
        <w:rPr>
          <w:rFonts w:hint="eastAsia" w:ascii="仿宋_GB2312" w:hAnsi="仿宋_GB2312" w:eastAsia="仿宋_GB2312" w:cs="仿宋_GB2312"/>
          <w:sz w:val="32"/>
          <w:szCs w:val="32"/>
          <w:lang w:eastAsia="zh-CN" w:bidi="ar"/>
        </w:rPr>
        <w:t>、</w:t>
      </w:r>
      <w:r>
        <w:rPr>
          <w:rFonts w:hint="eastAsia" w:ascii="仿宋_GB2312" w:hAnsi="仿宋_GB2312" w:eastAsia="仿宋_GB2312" w:cs="仿宋_GB2312"/>
          <w:sz w:val="32"/>
          <w:szCs w:val="32"/>
          <w:lang w:bidi="ar"/>
        </w:rPr>
        <w:t>南岭国家公园石门台区域生态公</w:t>
      </w:r>
      <w:r>
        <w:rPr>
          <w:rFonts w:hint="eastAsia" w:ascii="仿宋_GB2312" w:hAnsi="仿宋_GB2312" w:eastAsia="仿宋_GB2312" w:cs="仿宋_GB2312"/>
          <w:sz w:val="32"/>
          <w:szCs w:val="32"/>
          <w:highlight w:val="none"/>
          <w:lang w:bidi="ar"/>
        </w:rPr>
        <w:t>益岗位聘用</w:t>
      </w:r>
      <w:r>
        <w:rPr>
          <w:rFonts w:hint="eastAsia" w:ascii="仿宋_GB2312" w:hAnsi="仿宋_GB2312" w:eastAsia="仿宋_GB2312" w:cs="仿宋_GB2312"/>
          <w:sz w:val="32"/>
          <w:szCs w:val="32"/>
          <w:highlight w:val="none"/>
          <w:lang w:val="en-US" w:eastAsia="zh-CN" w:bidi="ar"/>
        </w:rPr>
        <w:t>34人、南岭国家公园罗坑片区生态公益岗位聘用专职人员28人</w:t>
      </w:r>
      <w:r>
        <w:rPr>
          <w:rFonts w:hint="eastAsia" w:ascii="仿宋_GB2312" w:hAnsi="仿宋_GB2312" w:eastAsia="仿宋_GB2312" w:cs="仿宋_GB2312"/>
          <w:sz w:val="32"/>
          <w:szCs w:val="32"/>
          <w:lang w:eastAsia="zh-CN" w:bidi="ar"/>
        </w:rPr>
        <w:t>等项目</w:t>
      </w:r>
      <w:r>
        <w:rPr>
          <w:rFonts w:hint="eastAsia" w:ascii="仿宋_GB2312" w:hAnsi="仿宋_GB2312" w:eastAsia="仿宋_GB2312" w:cs="仿宋_GB2312"/>
          <w:kern w:val="2"/>
          <w:sz w:val="32"/>
          <w:szCs w:val="32"/>
          <w:lang w:val="en-US" w:eastAsia="zh-CN" w:bidi="ar"/>
        </w:rPr>
        <w:t>通过国家公园建设专项资金，带动就业人数为172人，完成预期指标</w:t>
      </w:r>
      <w:r>
        <w:rPr>
          <w:rFonts w:hint="eastAsia" w:ascii="仿宋_GB2312" w:hAnsi="仿宋_GB2312" w:eastAsia="仿宋_GB2312" w:cs="仿宋_GB2312"/>
          <w:sz w:val="32"/>
          <w:szCs w:val="32"/>
          <w:lang w:bidi="ar"/>
        </w:rPr>
        <w:t>≥100人</w:t>
      </w:r>
      <w:r>
        <w:rPr>
          <w:rFonts w:hint="eastAsia" w:ascii="仿宋_GB2312" w:hAnsi="仿宋_GB2312" w:eastAsia="仿宋_GB2312" w:cs="仿宋_GB2312"/>
          <w:kern w:val="2"/>
          <w:sz w:val="32"/>
          <w:szCs w:val="32"/>
          <w:lang w:val="en-US" w:eastAsia="zh-CN" w:bidi="ar"/>
        </w:rPr>
        <w:t>。该指标分值10分，自评得分10分，得分率100%。</w:t>
      </w:r>
    </w:p>
    <w:p>
      <w:pPr>
        <w:keepNext w:val="0"/>
        <w:keepLines w:val="0"/>
        <w:pageBreakBefore w:val="0"/>
        <w:widowControl w:val="0"/>
        <w:suppressLineNumbers w:val="0"/>
        <w:kinsoku w:val="0"/>
        <w:wordWrap/>
        <w:overflowPunct/>
        <w:topLinePunct w:val="0"/>
        <w:autoSpaceDE w:val="0"/>
        <w:autoSpaceDN/>
        <w:bidi w:val="0"/>
        <w:adjustRightInd/>
        <w:snapToGrid/>
        <w:spacing w:beforeAutospacing="0" w:after="0" w:afterAutospacing="0" w:line="360" w:lineRule="auto"/>
        <w:ind w:left="0" w:right="0" w:firstLine="642" w:firstLineChars="200"/>
        <w:jc w:val="both"/>
        <w:textAlignment w:val="auto"/>
        <w:rPr>
          <w:rFonts w:hint="eastAsia" w:ascii="仿宋_GB2312" w:eastAsia="仿宋_GB2312" w:cs="仿宋_GB2312"/>
          <w:b/>
          <w:bCs/>
          <w:kern w:val="2"/>
          <w:sz w:val="32"/>
          <w:szCs w:val="32"/>
        </w:rPr>
      </w:pPr>
      <w:r>
        <w:rPr>
          <w:rFonts w:hint="default" w:ascii="仿宋_GB2312" w:hAnsi="仿宋_GB2312" w:eastAsia="仿宋_GB2312" w:cs="仿宋_GB2312"/>
          <w:b/>
          <w:bCs/>
          <w:kern w:val="2"/>
          <w:sz w:val="32"/>
          <w:szCs w:val="32"/>
          <w:lang w:val="en-US" w:eastAsia="zh-CN" w:bidi="ar"/>
        </w:rPr>
        <w:t>②</w:t>
      </w:r>
      <w:r>
        <w:rPr>
          <w:rFonts w:hint="eastAsia" w:ascii="仿宋_GB2312" w:hAnsi="仿宋_GB2312" w:eastAsia="仿宋_GB2312" w:cs="仿宋_GB2312"/>
          <w:b/>
          <w:bCs/>
          <w:kern w:val="2"/>
          <w:sz w:val="32"/>
          <w:szCs w:val="32"/>
          <w:lang w:val="en-US" w:eastAsia="zh-CN" w:bidi="ar"/>
        </w:rPr>
        <w:t>生态效益指标</w:t>
      </w:r>
    </w:p>
    <w:p>
      <w:pPr>
        <w:keepNext w:val="0"/>
        <w:keepLines w:val="0"/>
        <w:pageBreakBefore w:val="0"/>
        <w:widowControl w:val="0"/>
        <w:suppressLineNumbers w:val="0"/>
        <w:kinsoku w:val="0"/>
        <w:wordWrap/>
        <w:overflowPunct/>
        <w:topLinePunct w:val="0"/>
        <w:autoSpaceDE w:val="0"/>
        <w:autoSpaceDN/>
        <w:bidi w:val="0"/>
        <w:adjustRightInd/>
        <w:snapToGrid/>
        <w:spacing w:beforeAutospacing="0" w:after="0" w:afterAutospacing="0" w:line="360" w:lineRule="auto"/>
        <w:ind w:left="0" w:right="0" w:firstLine="642" w:firstLineChars="200"/>
        <w:jc w:val="both"/>
        <w:textAlignment w:val="auto"/>
        <w:rPr>
          <w:rFonts w:hint="eastAsia" w:ascii="仿宋_GB2312" w:eastAsia="仿宋_GB2312" w:cs="仿宋_GB2312"/>
          <w:kern w:val="0"/>
          <w:sz w:val="32"/>
          <w:szCs w:val="32"/>
        </w:rPr>
      </w:pPr>
      <w:r>
        <w:rPr>
          <w:rFonts w:hint="eastAsia" w:ascii="仿宋_GB2312" w:hAnsi="仿宋_GB2312" w:eastAsia="仿宋_GB2312" w:cs="仿宋_GB2312"/>
          <w:b/>
          <w:bCs/>
          <w:sz w:val="32"/>
          <w:szCs w:val="32"/>
          <w:lang w:bidi="ar"/>
        </w:rPr>
        <w:t>国家公园松材线虫病是否得到有效控制</w:t>
      </w:r>
      <w:r>
        <w:rPr>
          <w:rFonts w:hint="eastAsia" w:ascii="仿宋_GB2312" w:hAnsi="仿宋_GB2312" w:eastAsia="仿宋_GB2312" w:cs="仿宋_GB2312"/>
          <w:b/>
          <w:bCs/>
          <w:kern w:val="2"/>
          <w:sz w:val="32"/>
          <w:szCs w:val="32"/>
          <w:lang w:val="en-US" w:eastAsia="zh-CN" w:bidi="ar"/>
        </w:rPr>
        <w:t>。</w:t>
      </w:r>
      <w:r>
        <w:rPr>
          <w:rFonts w:hint="eastAsia" w:ascii="仿宋_GB2312" w:hAnsi="仿宋_GB2312" w:eastAsia="仿宋_GB2312" w:cs="仿宋_GB2312"/>
          <w:b w:val="0"/>
          <w:bCs w:val="0"/>
          <w:kern w:val="2"/>
          <w:sz w:val="32"/>
          <w:szCs w:val="32"/>
          <w:lang w:val="en-US" w:eastAsia="zh-CN" w:bidi="ar"/>
        </w:rPr>
        <w:t>2022年，国家公园建设专项资金项目，通过</w:t>
      </w:r>
      <w:r>
        <w:rPr>
          <w:rFonts w:hint="eastAsia" w:ascii="仿宋_GB2312" w:hAnsi="仿宋_GB2312" w:eastAsia="仿宋_GB2312" w:cs="仿宋_GB2312"/>
          <w:b w:val="0"/>
          <w:bCs w:val="0"/>
          <w:sz w:val="32"/>
          <w:szCs w:val="32"/>
          <w:lang w:val="en-US" w:eastAsia="zh-CN" w:bidi="ar"/>
        </w:rPr>
        <w:t>南岭国家公园南岭区松材线虫病综合防治、南岭国家公园石门台区域松材线虫防控、</w:t>
      </w:r>
      <w:r>
        <w:rPr>
          <w:rFonts w:hint="eastAsia" w:ascii="仿宋_GB2312" w:hAnsi="仿宋_GB2312" w:eastAsia="仿宋_GB2312" w:cs="仿宋_GB2312"/>
          <w:sz w:val="32"/>
          <w:szCs w:val="32"/>
          <w:lang w:bidi="ar"/>
        </w:rPr>
        <w:t>南岭国家公园罗坑区域松材线虫病防治</w:t>
      </w:r>
      <w:r>
        <w:rPr>
          <w:rFonts w:hint="eastAsia" w:ascii="仿宋_GB2312" w:hAnsi="仿宋_GB2312" w:eastAsia="仿宋_GB2312" w:cs="仿宋_GB2312"/>
          <w:sz w:val="32"/>
          <w:szCs w:val="32"/>
          <w:lang w:eastAsia="zh-CN" w:bidi="ar"/>
        </w:rPr>
        <w:t>、</w:t>
      </w:r>
      <w:r>
        <w:rPr>
          <w:rFonts w:hint="eastAsia" w:ascii="仿宋_GB2312" w:hAnsi="仿宋_GB2312" w:eastAsia="仿宋_GB2312" w:cs="仿宋_GB2312"/>
          <w:sz w:val="32"/>
          <w:szCs w:val="32"/>
          <w:lang w:bidi="ar"/>
        </w:rPr>
        <w:t>广东韶关丹霞山仁化县黄屋、车湾片区松材线虫病防治</w:t>
      </w:r>
      <w:r>
        <w:rPr>
          <w:rFonts w:hint="eastAsia" w:ascii="仿宋_GB2312" w:hAnsi="仿宋_GB2312" w:eastAsia="仿宋_GB2312" w:cs="仿宋_GB2312"/>
          <w:sz w:val="32"/>
          <w:szCs w:val="32"/>
          <w:lang w:eastAsia="zh-CN" w:bidi="ar"/>
        </w:rPr>
        <w:t>等项目的实施并完成验收，且完成既定的绩效目标，</w:t>
      </w:r>
      <w:r>
        <w:rPr>
          <w:rFonts w:hint="eastAsia" w:ascii="仿宋_GB2312" w:hAnsi="仿宋_GB2312" w:eastAsia="仿宋_GB2312" w:cs="仿宋_GB2312"/>
          <w:sz w:val="32"/>
          <w:szCs w:val="32"/>
          <w:lang w:bidi="ar"/>
        </w:rPr>
        <w:t>国家公园松材线虫病得到有效控制</w:t>
      </w:r>
      <w:r>
        <w:rPr>
          <w:rFonts w:hint="eastAsia" w:ascii="仿宋_GB2312" w:hAnsi="仿宋_GB2312" w:eastAsia="仿宋_GB2312" w:cs="仿宋_GB2312"/>
          <w:sz w:val="32"/>
          <w:szCs w:val="32"/>
          <w:lang w:eastAsia="zh-CN" w:bidi="ar"/>
        </w:rPr>
        <w:t>，完成预期指标值</w:t>
      </w:r>
      <w:r>
        <w:rPr>
          <w:rFonts w:hint="eastAsia" w:ascii="仿宋_GB2312" w:hAnsi="仿宋_GB2312" w:eastAsia="仿宋_GB2312" w:cs="仿宋_GB2312"/>
          <w:kern w:val="2"/>
          <w:sz w:val="32"/>
          <w:szCs w:val="32"/>
          <w:lang w:val="en-US" w:eastAsia="zh-CN" w:bidi="ar"/>
        </w:rPr>
        <w:t>。</w:t>
      </w:r>
      <w:r>
        <w:rPr>
          <w:rFonts w:hint="eastAsia" w:ascii="仿宋_GB2312" w:hAnsi="仿宋_GB2312" w:eastAsia="仿宋_GB2312" w:cs="仿宋_GB2312"/>
          <w:kern w:val="0"/>
          <w:sz w:val="32"/>
          <w:szCs w:val="32"/>
          <w:lang w:val="en-US" w:eastAsia="zh-CN" w:bidi="ar"/>
        </w:rPr>
        <w:t>该指标分值10分，自评得分10分，得分率100%。</w:t>
      </w:r>
    </w:p>
    <w:p>
      <w:pPr>
        <w:keepNext w:val="0"/>
        <w:keepLines w:val="0"/>
        <w:pageBreakBefore w:val="0"/>
        <w:widowControl w:val="0"/>
        <w:suppressLineNumbers w:val="0"/>
        <w:kinsoku w:val="0"/>
        <w:wordWrap/>
        <w:overflowPunct/>
        <w:topLinePunct w:val="0"/>
        <w:autoSpaceDE w:val="0"/>
        <w:autoSpaceDN/>
        <w:bidi w:val="0"/>
        <w:adjustRightInd/>
        <w:snapToGrid/>
        <w:spacing w:beforeAutospacing="0" w:after="0" w:afterAutospacing="0" w:line="360" w:lineRule="auto"/>
        <w:ind w:left="0" w:right="0" w:firstLine="642" w:firstLineChars="200"/>
        <w:jc w:val="both"/>
        <w:textAlignment w:val="auto"/>
        <w:rPr>
          <w:rFonts w:hint="eastAsia" w:ascii="仿宋_GB2312" w:eastAsia="仿宋_GB2312" w:cs="仿宋_GB2312"/>
          <w:b/>
          <w:bCs/>
          <w:kern w:val="2"/>
          <w:sz w:val="32"/>
          <w:szCs w:val="32"/>
        </w:rPr>
      </w:pPr>
      <w:r>
        <w:rPr>
          <w:rFonts w:hint="default" w:ascii="仿宋_GB2312" w:hAnsi="仿宋_GB2312" w:eastAsia="仿宋_GB2312" w:cs="仿宋_GB2312"/>
          <w:b/>
          <w:bCs/>
          <w:kern w:val="2"/>
          <w:sz w:val="32"/>
          <w:szCs w:val="32"/>
          <w:lang w:val="en-US" w:eastAsia="zh-CN" w:bidi="ar"/>
        </w:rPr>
        <w:t>③</w:t>
      </w:r>
      <w:r>
        <w:rPr>
          <w:rFonts w:hint="eastAsia" w:ascii="仿宋_GB2312" w:hAnsi="仿宋_GB2312" w:eastAsia="仿宋_GB2312" w:cs="仿宋_GB2312"/>
          <w:b/>
          <w:bCs/>
          <w:kern w:val="2"/>
          <w:sz w:val="32"/>
          <w:szCs w:val="32"/>
          <w:lang w:val="en-US" w:eastAsia="zh-CN" w:bidi="ar"/>
        </w:rPr>
        <w:t>可持续影响指标。</w:t>
      </w:r>
    </w:p>
    <w:p>
      <w:pPr>
        <w:keepNext w:val="0"/>
        <w:keepLines w:val="0"/>
        <w:pageBreakBefore w:val="0"/>
        <w:widowControl w:val="0"/>
        <w:suppressLineNumbers w:val="0"/>
        <w:kinsoku w:val="0"/>
        <w:wordWrap/>
        <w:overflowPunct/>
        <w:topLinePunct w:val="0"/>
        <w:autoSpaceDE w:val="0"/>
        <w:autoSpaceDN/>
        <w:bidi w:val="0"/>
        <w:adjustRightInd/>
        <w:snapToGrid/>
        <w:spacing w:beforeAutospacing="0" w:after="0" w:afterAutospacing="0" w:line="360" w:lineRule="auto"/>
        <w:ind w:left="0" w:right="0" w:firstLine="642" w:firstLineChars="200"/>
        <w:jc w:val="both"/>
        <w:textAlignment w:val="auto"/>
        <w:rPr>
          <w:rFonts w:hint="eastAsia" w:ascii="仿宋_GB2312" w:eastAsia="仿宋_GB2312" w:cs="Times New Roman"/>
          <w:kern w:val="2"/>
          <w:sz w:val="32"/>
          <w:szCs w:val="32"/>
        </w:rPr>
      </w:pPr>
      <w:r>
        <w:rPr>
          <w:rFonts w:hint="eastAsia" w:ascii="仿宋_GB2312" w:hAnsi="仿宋_GB2312" w:eastAsia="仿宋_GB2312" w:cs="仿宋_GB2312"/>
          <w:b/>
          <w:bCs/>
          <w:kern w:val="2"/>
          <w:sz w:val="32"/>
          <w:szCs w:val="32"/>
          <w:lang w:val="en-US" w:eastAsia="zh-CN" w:bidi="ar"/>
        </w:rPr>
        <w:t>“建设项目有效性”。</w:t>
      </w:r>
      <w:r>
        <w:rPr>
          <w:rFonts w:hint="eastAsia" w:ascii="仿宋_GB2312" w:hAnsi="仿宋_GB2312" w:eastAsia="仿宋_GB2312" w:cs="仿宋_GB2312"/>
          <w:sz w:val="32"/>
          <w:szCs w:val="32"/>
          <w:lang w:bidi="ar"/>
        </w:rPr>
        <w:t>南岭国家公园南岭区域秤架科普馆暨生态教育手作步道前期规划设</w:t>
      </w:r>
      <w:r>
        <w:rPr>
          <w:rFonts w:hint="eastAsia" w:ascii="仿宋_GB2312" w:hAnsi="仿宋_GB2312" w:eastAsia="仿宋_GB2312" w:cs="仿宋_GB2312"/>
          <w:sz w:val="32"/>
          <w:szCs w:val="32"/>
          <w:highlight w:val="none"/>
          <w:lang w:bidi="ar"/>
        </w:rPr>
        <w:t>计</w:t>
      </w:r>
      <w:r>
        <w:rPr>
          <w:rFonts w:hint="eastAsia" w:ascii="仿宋_GB2312" w:hAnsi="仿宋_GB2312" w:eastAsia="仿宋_GB2312" w:cs="仿宋_GB2312"/>
          <w:sz w:val="32"/>
          <w:szCs w:val="32"/>
          <w:highlight w:val="none"/>
          <w:lang w:eastAsia="zh-CN" w:bidi="ar"/>
        </w:rPr>
        <w:t>、</w:t>
      </w:r>
      <w:r>
        <w:rPr>
          <w:rFonts w:hint="eastAsia" w:ascii="仿宋_GB2312" w:hAnsi="仿宋_GB2312" w:eastAsia="仿宋_GB2312" w:cs="仿宋_GB2312"/>
          <w:sz w:val="32"/>
          <w:szCs w:val="32"/>
          <w:highlight w:val="none"/>
          <w:lang w:bidi="ar"/>
        </w:rPr>
        <w:t>广东粤北华南虎省级自然保护区管理处</w:t>
      </w:r>
      <w:r>
        <w:rPr>
          <w:rFonts w:hint="eastAsia" w:ascii="仿宋_GB2312" w:hAnsi="仿宋_GB2312" w:eastAsia="仿宋_GB2312" w:cs="仿宋_GB2312"/>
          <w:sz w:val="32"/>
          <w:szCs w:val="32"/>
          <w:highlight w:val="none"/>
          <w:lang w:eastAsia="zh-CN" w:bidi="ar"/>
        </w:rPr>
        <w:t>自然保护区建设管理、</w:t>
      </w:r>
      <w:r>
        <w:rPr>
          <w:rFonts w:hint="eastAsia" w:ascii="仿宋_GB2312" w:hAnsi="仿宋_GB2312" w:eastAsia="仿宋_GB2312" w:cs="仿宋_GB2312"/>
          <w:sz w:val="32"/>
          <w:szCs w:val="32"/>
          <w:highlight w:val="none"/>
          <w:lang w:bidi="ar"/>
        </w:rPr>
        <w:t>南岭国家公园石门台区域野生动物声学智能感知与动态监测试点建设</w:t>
      </w:r>
      <w:r>
        <w:rPr>
          <w:rFonts w:hint="eastAsia" w:ascii="仿宋_GB2312" w:hAnsi="仿宋_GB2312" w:eastAsia="仿宋_GB2312" w:cs="仿宋_GB2312"/>
          <w:sz w:val="32"/>
          <w:szCs w:val="32"/>
          <w:highlight w:val="none"/>
          <w:lang w:eastAsia="zh-CN" w:bidi="ar"/>
        </w:rPr>
        <w:t>、</w:t>
      </w:r>
      <w:r>
        <w:rPr>
          <w:rFonts w:hint="eastAsia" w:ascii="仿宋_GB2312" w:hAnsi="仿宋_GB2312" w:eastAsia="仿宋_GB2312" w:cs="仿宋_GB2312"/>
          <w:sz w:val="32"/>
          <w:szCs w:val="32"/>
          <w:highlight w:val="none"/>
          <w:lang w:bidi="ar"/>
        </w:rPr>
        <w:t>广东石门台国家级自然保护区基础设施建设项目</w:t>
      </w:r>
      <w:r>
        <w:rPr>
          <w:rFonts w:hint="eastAsia" w:ascii="仿宋_GB2312" w:hAnsi="仿宋_GB2312" w:eastAsia="仿宋_GB2312" w:cs="仿宋_GB2312"/>
          <w:sz w:val="32"/>
          <w:szCs w:val="32"/>
          <w:highlight w:val="none"/>
          <w:lang w:eastAsia="zh-CN" w:bidi="ar"/>
        </w:rPr>
        <w:t>、南岭国家公园秤架区域分水坳管护站提升改造、</w:t>
      </w:r>
      <w:r>
        <w:rPr>
          <w:rFonts w:hint="eastAsia" w:ascii="仿宋_GB2312" w:hAnsi="仿宋_GB2312" w:eastAsia="仿宋_GB2312" w:cs="仿宋_GB2312"/>
          <w:sz w:val="32"/>
          <w:szCs w:val="32"/>
          <w:highlight w:val="none"/>
          <w:lang w:bidi="ar"/>
        </w:rPr>
        <w:t>南岭国家公园五指山入口集镇试点建设</w:t>
      </w:r>
      <w:r>
        <w:rPr>
          <w:rFonts w:hint="eastAsia" w:ascii="仿宋_GB2312" w:hAnsi="仿宋_GB2312" w:eastAsia="仿宋_GB2312" w:cs="仿宋_GB2312"/>
          <w:sz w:val="32"/>
          <w:szCs w:val="32"/>
          <w:highlight w:val="none"/>
          <w:lang w:eastAsia="zh-CN" w:bidi="ar"/>
        </w:rPr>
        <w:t>等建设项目均已完成并通过验收，建设项目长期有效</w:t>
      </w:r>
      <w:r>
        <w:rPr>
          <w:rFonts w:hint="eastAsia" w:ascii="仿宋_GB2312" w:hAnsi="仿宋_GB2312" w:eastAsia="仿宋_GB2312" w:cs="仿宋_GB2312"/>
          <w:kern w:val="2"/>
          <w:sz w:val="32"/>
          <w:szCs w:val="32"/>
          <w:highlight w:val="none"/>
          <w:lang w:val="en-US" w:eastAsia="zh-CN" w:bidi="ar"/>
        </w:rPr>
        <w:t>，</w:t>
      </w:r>
      <w:r>
        <w:rPr>
          <w:rFonts w:hint="eastAsia" w:ascii="仿宋_GB2312" w:hAnsi="仿宋_GB2312" w:eastAsia="仿宋_GB2312" w:cs="仿宋_GB2312"/>
          <w:kern w:val="2"/>
          <w:sz w:val="32"/>
          <w:szCs w:val="32"/>
          <w:lang w:val="en-US" w:eastAsia="zh-CN" w:bidi="ar"/>
        </w:rPr>
        <w:t>该指标分值10分，自评得分10分，得分率100%。</w:t>
      </w:r>
    </w:p>
    <w:p>
      <w:pPr>
        <w:keepNext w:val="0"/>
        <w:keepLines w:val="0"/>
        <w:pageBreakBefore w:val="0"/>
        <w:widowControl w:val="0"/>
        <w:suppressLineNumbers w:val="0"/>
        <w:kinsoku w:val="0"/>
        <w:wordWrap/>
        <w:overflowPunct/>
        <w:topLinePunct w:val="0"/>
        <w:autoSpaceDE w:val="0"/>
        <w:autoSpaceDN/>
        <w:bidi w:val="0"/>
        <w:adjustRightInd/>
        <w:snapToGrid/>
        <w:spacing w:beforeAutospacing="0" w:after="0" w:afterAutospacing="0" w:line="360" w:lineRule="auto"/>
        <w:ind w:left="0" w:right="0" w:firstLine="642" w:firstLineChars="200"/>
        <w:jc w:val="both"/>
        <w:textAlignment w:val="auto"/>
        <w:rPr>
          <w:rFonts w:hint="eastAsia" w:ascii="仿宋_GB2312" w:eastAsia="仿宋_GB2312" w:cs="仿宋_GB2312"/>
          <w:b/>
          <w:bCs/>
          <w:kern w:val="2"/>
          <w:sz w:val="32"/>
          <w:szCs w:val="32"/>
        </w:rPr>
      </w:pPr>
      <w:r>
        <w:rPr>
          <w:rFonts w:hint="eastAsia" w:ascii="仿宋_GB2312" w:hAnsi="仿宋_GB2312" w:eastAsia="仿宋_GB2312" w:cs="仿宋_GB2312"/>
          <w:b/>
          <w:bCs/>
          <w:kern w:val="2"/>
          <w:sz w:val="32"/>
          <w:szCs w:val="32"/>
          <w:lang w:val="en-US" w:eastAsia="zh-CN" w:bidi="ar"/>
        </w:rPr>
        <w:t>④服务对象满意度。</w:t>
      </w:r>
    </w:p>
    <w:p>
      <w:pPr>
        <w:pStyle w:val="5"/>
        <w:keepNext w:val="0"/>
        <w:keepLines w:val="0"/>
        <w:pageBreakBefore w:val="0"/>
        <w:widowControl w:val="0"/>
        <w:suppressLineNumbers w:val="0"/>
        <w:kinsoku w:val="0"/>
        <w:wordWrap/>
        <w:overflowPunct/>
        <w:topLinePunct w:val="0"/>
        <w:autoSpaceDE w:val="0"/>
        <w:autoSpaceDN/>
        <w:bidi w:val="0"/>
        <w:adjustRightInd/>
        <w:snapToGrid/>
        <w:spacing w:before="0" w:beforeAutospacing="0"/>
        <w:textAlignment w:val="auto"/>
        <w:rPr>
          <w:rFonts w:hint="eastAsia" w:ascii="仿宋_GB2312" w:hAnsi="仿宋_GB2312" w:eastAsia="仿宋_GB2312" w:cs="仿宋_GB2312"/>
          <w:b w:val="0"/>
          <w:bCs w:val="0"/>
          <w:kern w:val="2"/>
          <w:sz w:val="32"/>
          <w:szCs w:val="32"/>
          <w:lang w:val="en-US" w:eastAsia="zh-CN" w:bidi="ar"/>
        </w:rPr>
      </w:pPr>
      <w:r>
        <w:rPr>
          <w:rFonts w:hint="eastAsia" w:ascii="仿宋_GB2312" w:hAnsi="仿宋_GB2312" w:eastAsia="仿宋_GB2312" w:cs="仿宋_GB2312"/>
          <w:b/>
          <w:bCs/>
          <w:kern w:val="0"/>
          <w:sz w:val="32"/>
          <w:szCs w:val="32"/>
          <w:lang w:val="en-US" w:eastAsia="zh-CN" w:bidi="ar"/>
        </w:rPr>
        <w:t>“南岭国家公园职工、周边群众满意度”。</w:t>
      </w:r>
      <w:r>
        <w:rPr>
          <w:rFonts w:hint="eastAsia" w:ascii="仿宋_GB2312" w:hAnsi="仿宋_GB2312" w:eastAsia="仿宋_GB2312" w:cs="仿宋_GB2312"/>
          <w:b w:val="0"/>
          <w:bCs w:val="0"/>
          <w:kern w:val="2"/>
          <w:sz w:val="32"/>
          <w:szCs w:val="32"/>
          <w:lang w:val="en-US" w:eastAsia="zh-CN" w:bidi="ar"/>
        </w:rPr>
        <w:t>我局对2个地市、6个省属单位共发放调查问卷463份，收回有效问卷456份，对国家公园建设专项资金满意度均超过90%，该项指标分值10分，自评得分10分，得分率100%。</w:t>
      </w:r>
    </w:p>
    <w:p>
      <w:pPr>
        <w:pStyle w:val="5"/>
        <w:keepNext w:val="0"/>
        <w:keepLines w:val="0"/>
        <w:widowControl w:val="0"/>
        <w:suppressLineNumbers w:val="0"/>
        <w:autoSpaceDE w:val="0"/>
        <w:autoSpaceDN/>
        <w:spacing w:before="0" w:beforeAutospacing="0"/>
        <w:rPr>
          <w:rFonts w:hint="eastAsia" w:ascii="楷体_GB2312" w:eastAsia="楷体_GB2312" w:cs="Times New Roman"/>
          <w:b/>
          <w:bCs w:val="0"/>
          <w:kern w:val="2"/>
          <w:sz w:val="32"/>
          <w:szCs w:val="32"/>
        </w:rPr>
      </w:pPr>
      <w:r>
        <w:rPr>
          <w:rFonts w:hint="eastAsia" w:ascii="楷体_GB2312" w:eastAsia="楷体_GB2312" w:cs="楷体_GB2312"/>
          <w:b/>
          <w:bCs w:val="0"/>
          <w:kern w:val="2"/>
          <w:sz w:val="32"/>
          <w:szCs w:val="32"/>
        </w:rPr>
        <w:t>（二）专项资金使用绩效。</w:t>
      </w:r>
    </w:p>
    <w:p>
      <w:pPr>
        <w:pStyle w:val="6"/>
        <w:keepNext w:val="0"/>
        <w:keepLines w:val="0"/>
        <w:widowControl w:val="0"/>
        <w:suppressLineNumbers w:val="0"/>
        <w:autoSpaceDE w:val="0"/>
        <w:autoSpaceDN/>
        <w:spacing w:before="0" w:beforeAutospacing="0" w:after="0" w:afterAutospacing="0"/>
        <w:rPr>
          <w:rFonts w:hint="eastAsia" w:ascii="仿宋_GB2312" w:eastAsia="仿宋_GB2312" w:cs="宋体"/>
          <w:b/>
          <w:bCs w:val="0"/>
          <w:kern w:val="0"/>
          <w:sz w:val="32"/>
          <w:szCs w:val="32"/>
        </w:rPr>
      </w:pPr>
      <w:r>
        <w:rPr>
          <w:rFonts w:hint="eastAsia" w:ascii="仿宋_GB2312" w:eastAsia="仿宋_GB2312" w:cs="仿宋_GB2312"/>
          <w:b/>
          <w:bCs w:val="0"/>
          <w:kern w:val="0"/>
          <w:sz w:val="32"/>
          <w:szCs w:val="32"/>
        </w:rPr>
        <w:t>1.专项资金支出情况。</w:t>
      </w:r>
    </w:p>
    <w:p>
      <w:pPr>
        <w:keepNext w:val="0"/>
        <w:keepLines w:val="0"/>
        <w:pageBreakBefore w:val="0"/>
        <w:widowControl w:val="0"/>
        <w:suppressLineNumbers w:val="0"/>
        <w:kinsoku w:val="0"/>
        <w:wordWrap/>
        <w:overflowPunct/>
        <w:topLinePunct w:val="0"/>
        <w:autoSpaceDE w:val="0"/>
        <w:autoSpaceDN/>
        <w:bidi w:val="0"/>
        <w:adjustRightInd/>
        <w:snapToGrid/>
        <w:spacing w:before="0" w:beforeAutospacing="0" w:after="0" w:afterAutospacing="0" w:line="360" w:lineRule="auto"/>
        <w:ind w:left="0" w:right="0" w:firstLine="640" w:firstLineChars="200"/>
        <w:jc w:val="both"/>
        <w:textAlignment w:val="auto"/>
        <w:rPr>
          <w:rFonts w:hint="eastAsia" w:ascii="仿宋_GB2312" w:eastAsia="仿宋_GB2312" w:cs="仿宋_GB2312"/>
          <w:kern w:val="2"/>
          <w:sz w:val="32"/>
          <w:szCs w:val="32"/>
        </w:rPr>
      </w:pPr>
      <w:r>
        <w:rPr>
          <w:rFonts w:hint="eastAsia" w:ascii="仿宋_GB2312" w:hAnsi="仿宋_GB2312" w:eastAsia="仿宋_GB2312" w:cs="仿宋_GB2312"/>
          <w:kern w:val="2"/>
          <w:sz w:val="32"/>
          <w:szCs w:val="32"/>
          <w:lang w:val="en-US" w:eastAsia="zh-CN" w:bidi="ar"/>
        </w:rPr>
        <w:t>我局2022年省级财政国家公园建设专项资金5000万元已全部足额到位，扣除收回62.65万元，实际下达4937.3</w:t>
      </w:r>
      <w:r>
        <w:rPr>
          <w:rFonts w:hint="eastAsia" w:ascii="仿宋_GB2312" w:hAnsi="仿宋_GB2312" w:eastAsia="仿宋_GB2312" w:cs="仿宋_GB2312"/>
          <w:kern w:val="2"/>
          <w:sz w:val="32"/>
          <w:szCs w:val="32"/>
          <w:highlight w:val="none"/>
          <w:lang w:val="en-US" w:eastAsia="zh-CN" w:bidi="ar"/>
        </w:rPr>
        <w:t>5万元。截止至2022年12月31日，国家公园建设专项资金项目共支出</w:t>
      </w:r>
      <w:r>
        <w:rPr>
          <w:rFonts w:hint="eastAsia" w:ascii="仿宋_GB2312" w:hAnsi="仿宋_GB2312" w:eastAsia="仿宋_GB2312" w:cs="仿宋_GB2312"/>
          <w:spacing w:val="-11"/>
          <w:kern w:val="2"/>
          <w:sz w:val="32"/>
          <w:szCs w:val="32"/>
          <w:highlight w:val="none"/>
          <w:lang w:val="en-US" w:eastAsia="zh-CN" w:bidi="ar"/>
        </w:rPr>
        <w:t>2528.22万元，资金支出率为51.21%。专项资金支出情况见表2-5：</w:t>
      </w:r>
    </w:p>
    <w:p>
      <w:pPr>
        <w:keepNext w:val="0"/>
        <w:keepLines w:val="0"/>
        <w:pageBreakBefore w:val="0"/>
        <w:widowControl w:val="0"/>
        <w:suppressLineNumbers w:val="0"/>
        <w:kinsoku w:val="0"/>
        <w:wordWrap/>
        <w:overflowPunct/>
        <w:topLinePunct w:val="0"/>
        <w:autoSpaceDE w:val="0"/>
        <w:autoSpaceDN/>
        <w:bidi w:val="0"/>
        <w:adjustRightInd w:val="0"/>
        <w:snapToGrid w:val="0"/>
        <w:spacing w:before="157" w:beforeLines="50" w:beforeAutospacing="0" w:after="0" w:afterAutospacing="0" w:line="240" w:lineRule="auto"/>
        <w:ind w:left="0" w:right="0" w:firstLine="0" w:firstLineChars="0"/>
        <w:jc w:val="center"/>
        <w:textAlignment w:val="auto"/>
        <w:rPr>
          <w:rFonts w:hint="eastAsia" w:ascii="黑体" w:hAnsi="宋体" w:eastAsia="黑体" w:cs="黑体"/>
          <w:kern w:val="2"/>
          <w:sz w:val="28"/>
          <w:szCs w:val="28"/>
          <w:lang w:val="en-US" w:eastAsia="zh-CN" w:bidi="ar"/>
        </w:rPr>
      </w:pPr>
      <w:r>
        <w:rPr>
          <w:rFonts w:hint="eastAsia" w:ascii="黑体" w:hAnsi="宋体" w:eastAsia="黑体" w:cs="黑体"/>
          <w:kern w:val="2"/>
          <w:sz w:val="28"/>
          <w:szCs w:val="28"/>
          <w:lang w:val="en-US" w:eastAsia="zh-CN" w:bidi="ar"/>
        </w:rPr>
        <w:t>表2-5 国家公园建设专项资金支出情况表</w:t>
      </w:r>
    </w:p>
    <w:p>
      <w:pPr>
        <w:pStyle w:val="10"/>
        <w:jc w:val="right"/>
        <w:rPr>
          <w:rFonts w:hint="default"/>
          <w:b w:val="0"/>
          <w:bCs/>
          <w:sz w:val="21"/>
          <w:szCs w:val="21"/>
          <w:lang w:val="en-US" w:eastAsia="zh-CN"/>
        </w:rPr>
      </w:pPr>
      <w:r>
        <w:rPr>
          <w:rFonts w:hint="eastAsia" w:ascii="黑体" w:hAnsi="宋体" w:eastAsia="黑体" w:cs="黑体"/>
          <w:b w:val="0"/>
          <w:bCs/>
          <w:kern w:val="2"/>
          <w:sz w:val="21"/>
          <w:szCs w:val="21"/>
          <w:lang w:val="en-US" w:eastAsia="zh-CN" w:bidi="ar"/>
        </w:rPr>
        <w:t>单位：万元</w:t>
      </w:r>
    </w:p>
    <w:tbl>
      <w:tblPr>
        <w:tblStyle w:val="11"/>
        <w:tblW w:w="98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2627"/>
        <w:gridCol w:w="1245"/>
        <w:gridCol w:w="1200"/>
        <w:gridCol w:w="1245"/>
        <w:gridCol w:w="1710"/>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21" w:type="dxa"/>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eastAsia" w:ascii="仿宋_GB2312" w:hAnsi="Times New Roman" w:eastAsia="仿宋_GB2312" w:cs="Times New Roman"/>
                <w:b/>
                <w:bCs/>
                <w:kern w:val="2"/>
                <w:sz w:val="24"/>
                <w:szCs w:val="24"/>
              </w:rPr>
            </w:pPr>
            <w:r>
              <w:rPr>
                <w:rFonts w:hint="eastAsia" w:ascii="仿宋_GB2312" w:hAnsi="Times New Roman" w:eastAsia="仿宋_GB2312" w:cs="仿宋_GB2312"/>
                <w:b/>
                <w:bCs/>
                <w:kern w:val="2"/>
                <w:sz w:val="24"/>
                <w:szCs w:val="24"/>
                <w:lang w:val="en-US" w:eastAsia="zh-CN" w:bidi="ar"/>
              </w:rPr>
              <w:t>序号</w:t>
            </w:r>
          </w:p>
        </w:tc>
        <w:tc>
          <w:tcPr>
            <w:tcW w:w="2627" w:type="dxa"/>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eastAsia" w:ascii="仿宋_GB2312" w:hAnsi="Times New Roman" w:eastAsia="仿宋_GB2312" w:cs="Times New Roman"/>
                <w:b/>
                <w:bCs/>
                <w:kern w:val="2"/>
                <w:sz w:val="24"/>
                <w:szCs w:val="24"/>
              </w:rPr>
            </w:pPr>
            <w:r>
              <w:rPr>
                <w:rFonts w:hint="eastAsia" w:ascii="仿宋_GB2312" w:hAnsi="Times New Roman" w:eastAsia="仿宋_GB2312" w:cs="仿宋_GB2312"/>
                <w:b/>
                <w:bCs/>
                <w:kern w:val="2"/>
                <w:sz w:val="24"/>
                <w:szCs w:val="24"/>
                <w:lang w:val="en-US" w:eastAsia="zh-CN" w:bidi="ar"/>
              </w:rPr>
              <w:t>单位名称</w:t>
            </w:r>
          </w:p>
        </w:tc>
        <w:tc>
          <w:tcPr>
            <w:tcW w:w="1245" w:type="dxa"/>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eastAsia" w:ascii="仿宋_GB2312" w:hAnsi="Times New Roman" w:eastAsia="仿宋_GB2312" w:cs="Times New Roman"/>
                <w:b/>
                <w:bCs/>
                <w:kern w:val="2"/>
                <w:sz w:val="24"/>
                <w:szCs w:val="24"/>
              </w:rPr>
            </w:pPr>
            <w:r>
              <w:rPr>
                <w:rFonts w:hint="eastAsia" w:ascii="仿宋_GB2312" w:hAnsi="Times New Roman" w:eastAsia="仿宋_GB2312" w:cs="仿宋_GB2312"/>
                <w:b/>
                <w:bCs/>
                <w:kern w:val="2"/>
                <w:sz w:val="24"/>
                <w:szCs w:val="24"/>
                <w:lang w:val="en-US" w:eastAsia="zh-CN" w:bidi="ar"/>
              </w:rPr>
              <w:t>预算金额</w:t>
            </w:r>
          </w:p>
        </w:tc>
        <w:tc>
          <w:tcPr>
            <w:tcW w:w="1200" w:type="dxa"/>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eastAsia" w:ascii="仿宋_GB2312" w:hAnsi="Times New Roman" w:eastAsia="仿宋_GB2312" w:cs="Times New Roman"/>
                <w:b/>
                <w:bCs/>
                <w:kern w:val="2"/>
                <w:sz w:val="24"/>
                <w:szCs w:val="24"/>
              </w:rPr>
            </w:pPr>
            <w:r>
              <w:rPr>
                <w:rFonts w:hint="eastAsia" w:ascii="仿宋_GB2312" w:hAnsi="Times New Roman" w:eastAsia="仿宋_GB2312" w:cs="仿宋_GB2312"/>
                <w:b/>
                <w:bCs/>
                <w:kern w:val="2"/>
                <w:sz w:val="24"/>
                <w:szCs w:val="24"/>
                <w:lang w:val="en-US" w:eastAsia="zh-CN" w:bidi="ar"/>
              </w:rPr>
              <w:t>收回金额</w:t>
            </w:r>
          </w:p>
        </w:tc>
        <w:tc>
          <w:tcPr>
            <w:tcW w:w="1245" w:type="dxa"/>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eastAsia" w:ascii="仿宋_GB2312" w:hAnsi="Times New Roman" w:eastAsia="仿宋_GB2312" w:cs="仿宋_GB2312"/>
                <w:b/>
                <w:bCs/>
                <w:kern w:val="2"/>
                <w:sz w:val="24"/>
                <w:szCs w:val="24"/>
                <w:lang w:val="en-US" w:eastAsia="zh-CN" w:bidi="ar"/>
              </w:rPr>
            </w:pPr>
            <w:r>
              <w:rPr>
                <w:rFonts w:hint="eastAsia" w:ascii="仿宋_GB2312" w:hAnsi="Times New Roman" w:eastAsia="仿宋_GB2312" w:cs="仿宋_GB2312"/>
                <w:b/>
                <w:bCs/>
                <w:kern w:val="2"/>
                <w:sz w:val="24"/>
                <w:szCs w:val="24"/>
                <w:lang w:val="en-US" w:eastAsia="zh-CN" w:bidi="ar"/>
              </w:rPr>
              <w:t>实际下达</w:t>
            </w:r>
          </w:p>
        </w:tc>
        <w:tc>
          <w:tcPr>
            <w:tcW w:w="1710" w:type="dxa"/>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eastAsia" w:ascii="仿宋_GB2312" w:hAnsi="Times New Roman" w:eastAsia="仿宋_GB2312" w:cs="Times New Roman"/>
                <w:b/>
                <w:bCs/>
                <w:kern w:val="2"/>
                <w:sz w:val="24"/>
                <w:szCs w:val="24"/>
              </w:rPr>
            </w:pPr>
            <w:r>
              <w:rPr>
                <w:rFonts w:hint="eastAsia" w:ascii="仿宋_GB2312" w:hAnsi="Times New Roman" w:eastAsia="仿宋_GB2312" w:cs="仿宋_GB2312"/>
                <w:b/>
                <w:bCs/>
                <w:kern w:val="2"/>
                <w:sz w:val="24"/>
                <w:szCs w:val="24"/>
                <w:lang w:val="en-US" w:eastAsia="zh-CN" w:bidi="ar"/>
              </w:rPr>
              <w:t>实际支出金额</w:t>
            </w:r>
          </w:p>
        </w:tc>
        <w:tc>
          <w:tcPr>
            <w:tcW w:w="1134" w:type="dxa"/>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eastAsia" w:ascii="仿宋_GB2312" w:hAnsi="Times New Roman" w:eastAsia="仿宋_GB2312" w:cs="仿宋_GB2312"/>
                <w:b/>
                <w:bCs/>
                <w:kern w:val="2"/>
                <w:sz w:val="24"/>
                <w:szCs w:val="24"/>
                <w:lang w:val="en-US" w:eastAsia="zh-CN" w:bidi="ar"/>
              </w:rPr>
            </w:pPr>
            <w:r>
              <w:rPr>
                <w:rFonts w:hint="eastAsia" w:ascii="仿宋_GB2312" w:hAnsi="Times New Roman" w:eastAsia="仿宋_GB2312" w:cs="仿宋_GB2312"/>
                <w:b/>
                <w:bCs/>
                <w:kern w:val="2"/>
                <w:sz w:val="24"/>
                <w:szCs w:val="24"/>
                <w:lang w:val="en-US" w:eastAsia="zh-CN" w:bidi="ar"/>
              </w:rPr>
              <w:t>支出率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1</w:t>
            </w:r>
          </w:p>
        </w:tc>
        <w:tc>
          <w:tcPr>
            <w:tcW w:w="262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eastAsia" w:ascii="仿宋_GB2312" w:hAnsi="Times New Roman" w:eastAsia="仿宋_GB2312" w:cs="Times New Roman"/>
                <w:kern w:val="2"/>
                <w:sz w:val="24"/>
                <w:szCs w:val="24"/>
                <w:lang w:eastAsia="zh-CN"/>
              </w:rPr>
            </w:pPr>
            <w:r>
              <w:rPr>
                <w:rFonts w:hint="eastAsia" w:ascii="仿宋_GB2312" w:hAnsi="Times New Roman" w:eastAsia="仿宋_GB2312" w:cs="仿宋_GB2312"/>
                <w:sz w:val="24"/>
                <w:lang w:bidi="ar"/>
              </w:rPr>
              <w:t>广东南岭国家级自然保护区管理局</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default" w:ascii="仿宋_GB2312" w:hAnsi="Times New Roman" w:eastAsia="仿宋_GB2312" w:cs="Times New Roman"/>
                <w:kern w:val="2"/>
                <w:sz w:val="24"/>
                <w:szCs w:val="24"/>
                <w:lang w:val="en-US"/>
              </w:rPr>
            </w:pPr>
            <w:r>
              <w:rPr>
                <w:rFonts w:hint="eastAsia" w:ascii="仿宋_GB2312" w:hAnsi="Times New Roman" w:eastAsia="仿宋_GB2312" w:cs="仿宋_GB2312"/>
                <w:kern w:val="2"/>
                <w:sz w:val="24"/>
                <w:szCs w:val="24"/>
                <w:lang w:val="en-US" w:eastAsia="zh-CN" w:bidi="ar"/>
              </w:rPr>
              <w:t>3155</w:t>
            </w:r>
          </w:p>
        </w:tc>
        <w:tc>
          <w:tcPr>
            <w:tcW w:w="12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default" w:ascii="仿宋_GB2312" w:hAnsi="Times New Roman" w:eastAsia="仿宋_GB2312" w:cs="Times New Roman"/>
                <w:kern w:val="2"/>
                <w:sz w:val="24"/>
                <w:szCs w:val="24"/>
                <w:lang w:val="en-US"/>
              </w:rPr>
            </w:pPr>
            <w:r>
              <w:rPr>
                <w:rFonts w:hint="eastAsia" w:ascii="仿宋_GB2312" w:hAnsi="Times New Roman" w:eastAsia="仿宋_GB2312" w:cs="仿宋_GB2312"/>
                <w:kern w:val="2"/>
                <w:sz w:val="24"/>
                <w:szCs w:val="24"/>
                <w:lang w:val="en-US" w:eastAsia="zh-CN" w:bidi="ar"/>
              </w:rPr>
              <w:t>43.51</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default" w:ascii="仿宋_GB2312" w:hAnsi="Times New Roman" w:eastAsia="仿宋_GB2312" w:cs="仿宋_GB2312"/>
                <w:kern w:val="2"/>
                <w:sz w:val="24"/>
                <w:szCs w:val="24"/>
                <w:lang w:val="en-US" w:eastAsia="zh-CN" w:bidi="ar"/>
              </w:rPr>
            </w:pPr>
            <w:r>
              <w:rPr>
                <w:rFonts w:hint="eastAsia" w:ascii="仿宋_GB2312" w:hAnsi="Times New Roman" w:eastAsia="仿宋_GB2312" w:cs="仿宋_GB2312"/>
                <w:kern w:val="2"/>
                <w:sz w:val="24"/>
                <w:szCs w:val="24"/>
                <w:lang w:val="en-US" w:eastAsia="zh-CN" w:bidi="ar"/>
              </w:rPr>
              <w:t>3111.49</w:t>
            </w:r>
          </w:p>
        </w:tc>
        <w:tc>
          <w:tcPr>
            <w:tcW w:w="17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default" w:ascii="仿宋_GB2312" w:hAnsi="Times New Roman" w:eastAsia="仿宋_GB2312" w:cs="Times New Roman"/>
                <w:kern w:val="2"/>
                <w:sz w:val="24"/>
                <w:szCs w:val="24"/>
                <w:lang w:val="en-US" w:eastAsia="zh-CN"/>
              </w:rPr>
            </w:pPr>
            <w:r>
              <w:rPr>
                <w:rFonts w:hint="eastAsia" w:ascii="仿宋_GB2312" w:hAnsi="Times New Roman" w:eastAsia="仿宋_GB2312" w:cs="Times New Roman"/>
                <w:kern w:val="2"/>
                <w:sz w:val="24"/>
                <w:szCs w:val="24"/>
                <w:lang w:val="en-US" w:eastAsia="zh-CN"/>
              </w:rPr>
              <w:t>811.38</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default" w:ascii="仿宋_GB2312" w:hAnsi="Times New Roman" w:eastAsia="仿宋_GB2312" w:cs="仿宋_GB2312"/>
                <w:sz w:val="24"/>
                <w:lang w:val="en-US" w:eastAsia="zh-CN" w:bidi="ar"/>
              </w:rPr>
            </w:pPr>
            <w:r>
              <w:rPr>
                <w:rFonts w:hint="eastAsia" w:ascii="仿宋_GB2312" w:hAnsi="Times New Roman" w:eastAsia="仿宋_GB2312" w:cs="仿宋_GB2312"/>
                <w:sz w:val="24"/>
                <w:lang w:val="en-US" w:eastAsia="zh-CN" w:bidi="ar"/>
              </w:rPr>
              <w:t>26.08%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2</w:t>
            </w:r>
          </w:p>
        </w:tc>
        <w:tc>
          <w:tcPr>
            <w:tcW w:w="262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eastAsia" w:ascii="仿宋_GB2312" w:hAnsi="Times New Roman" w:eastAsia="仿宋_GB2312" w:cs="Times New Roman"/>
                <w:kern w:val="2"/>
                <w:sz w:val="24"/>
                <w:szCs w:val="24"/>
                <w:lang w:eastAsia="zh-CN"/>
              </w:rPr>
            </w:pPr>
            <w:r>
              <w:rPr>
                <w:rFonts w:hint="eastAsia" w:ascii="仿宋_GB2312" w:hAnsi="Times New Roman" w:eastAsia="仿宋_GB2312" w:cs="仿宋_GB2312"/>
                <w:sz w:val="24"/>
                <w:lang w:bidi="ar"/>
              </w:rPr>
              <w:t>广东石门台国家级自然保护区管理局</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default" w:ascii="仿宋_GB2312" w:hAnsi="Times New Roman" w:eastAsia="仿宋_GB2312" w:cs="Times New Roman"/>
                <w:kern w:val="2"/>
                <w:sz w:val="24"/>
                <w:szCs w:val="24"/>
                <w:lang w:val="en-US"/>
              </w:rPr>
            </w:pPr>
            <w:r>
              <w:rPr>
                <w:rFonts w:hint="eastAsia" w:ascii="仿宋_GB2312" w:hAnsi="Times New Roman" w:eastAsia="仿宋_GB2312" w:cs="仿宋_GB2312"/>
                <w:kern w:val="2"/>
                <w:sz w:val="24"/>
                <w:szCs w:val="24"/>
                <w:lang w:val="en-US" w:eastAsia="zh-CN" w:bidi="ar"/>
              </w:rPr>
              <w:t>667.5</w:t>
            </w:r>
          </w:p>
        </w:tc>
        <w:tc>
          <w:tcPr>
            <w:tcW w:w="12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default" w:ascii="仿宋_GB2312" w:hAnsi="Times New Roman" w:eastAsia="仿宋_GB2312" w:cs="Times New Roman"/>
                <w:kern w:val="2"/>
                <w:sz w:val="24"/>
                <w:szCs w:val="24"/>
                <w:lang w:val="en-US"/>
              </w:rPr>
            </w:pPr>
            <w:r>
              <w:rPr>
                <w:rFonts w:hint="eastAsia" w:ascii="仿宋_GB2312" w:hAnsi="Times New Roman" w:eastAsia="仿宋_GB2312" w:cs="仿宋_GB2312"/>
                <w:kern w:val="2"/>
                <w:sz w:val="24"/>
                <w:szCs w:val="24"/>
                <w:lang w:val="en-US" w:eastAsia="zh-CN" w:bidi="ar"/>
              </w:rPr>
              <w:t>19.14</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default" w:ascii="仿宋_GB2312" w:hAnsi="Times New Roman" w:eastAsia="仿宋_GB2312" w:cs="仿宋_GB2312"/>
                <w:kern w:val="2"/>
                <w:sz w:val="24"/>
                <w:szCs w:val="24"/>
                <w:lang w:val="en-US" w:eastAsia="zh-CN" w:bidi="ar"/>
              </w:rPr>
            </w:pPr>
            <w:r>
              <w:rPr>
                <w:rFonts w:hint="eastAsia" w:ascii="仿宋_GB2312" w:hAnsi="Times New Roman" w:eastAsia="仿宋_GB2312" w:cs="仿宋_GB2312"/>
                <w:kern w:val="2"/>
                <w:sz w:val="24"/>
                <w:szCs w:val="24"/>
                <w:lang w:val="en-US" w:eastAsia="zh-CN" w:bidi="ar"/>
              </w:rPr>
              <w:t>648.36</w:t>
            </w:r>
          </w:p>
        </w:tc>
        <w:tc>
          <w:tcPr>
            <w:tcW w:w="17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default" w:ascii="仿宋_GB2312" w:hAnsi="Times New Roman" w:eastAsia="仿宋_GB2312" w:cs="Times New Roman"/>
                <w:kern w:val="2"/>
                <w:sz w:val="24"/>
                <w:szCs w:val="24"/>
                <w:lang w:val="en-US" w:eastAsia="zh-CN"/>
              </w:rPr>
            </w:pPr>
            <w:r>
              <w:rPr>
                <w:rFonts w:hint="eastAsia" w:ascii="仿宋_GB2312" w:hAnsi="Times New Roman" w:eastAsia="仿宋_GB2312" w:cs="Times New Roman"/>
                <w:kern w:val="2"/>
                <w:sz w:val="24"/>
                <w:szCs w:val="24"/>
                <w:lang w:val="en-US" w:eastAsia="zh-CN"/>
              </w:rPr>
              <w:t>644.86</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default" w:ascii="仿宋_GB2312" w:hAnsi="Times New Roman" w:eastAsia="仿宋_GB2312" w:cs="仿宋_GB2312"/>
                <w:sz w:val="24"/>
                <w:lang w:val="en-US" w:eastAsia="zh-CN" w:bidi="ar"/>
              </w:rPr>
            </w:pPr>
            <w:r>
              <w:rPr>
                <w:rFonts w:hint="eastAsia" w:ascii="仿宋_GB2312" w:hAnsi="Times New Roman" w:eastAsia="仿宋_GB2312" w:cs="仿宋_GB2312"/>
                <w:sz w:val="24"/>
                <w:lang w:val="en-US" w:eastAsia="zh-CN" w:bidi="ar"/>
              </w:rPr>
              <w:t>99.46%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3</w:t>
            </w:r>
          </w:p>
        </w:tc>
        <w:tc>
          <w:tcPr>
            <w:tcW w:w="262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eastAsia" w:ascii="仿宋_GB2312" w:hAnsi="Times New Roman" w:eastAsia="仿宋_GB2312" w:cs="Times New Roman"/>
                <w:kern w:val="2"/>
                <w:sz w:val="24"/>
                <w:szCs w:val="24"/>
                <w:lang w:eastAsia="zh-CN"/>
              </w:rPr>
            </w:pPr>
            <w:r>
              <w:rPr>
                <w:rFonts w:hint="eastAsia" w:ascii="仿宋_GB2312" w:hAnsi="Times New Roman" w:eastAsia="仿宋_GB2312" w:cs="仿宋_GB2312"/>
                <w:sz w:val="24"/>
                <w:lang w:bidi="ar"/>
              </w:rPr>
              <w:t>广东曲江罗坑鳄蜥省级自然保护区管理处</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default" w:ascii="仿宋_GB2312" w:hAnsi="Times New Roman" w:eastAsia="仿宋_GB2312" w:cs="Times New Roman"/>
                <w:kern w:val="2"/>
                <w:sz w:val="24"/>
                <w:szCs w:val="24"/>
                <w:lang w:val="en-US"/>
              </w:rPr>
            </w:pPr>
            <w:r>
              <w:rPr>
                <w:rFonts w:hint="eastAsia" w:ascii="仿宋_GB2312" w:hAnsi="Times New Roman" w:eastAsia="仿宋_GB2312" w:cs="仿宋_GB2312"/>
                <w:kern w:val="2"/>
                <w:sz w:val="24"/>
                <w:szCs w:val="24"/>
                <w:lang w:val="en-US" w:eastAsia="zh-CN" w:bidi="ar"/>
              </w:rPr>
              <w:t>313</w:t>
            </w:r>
          </w:p>
        </w:tc>
        <w:tc>
          <w:tcPr>
            <w:tcW w:w="12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0</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default" w:ascii="仿宋_GB2312" w:hAnsi="Times New Roman" w:eastAsia="仿宋_GB2312" w:cs="仿宋_GB2312"/>
                <w:kern w:val="2"/>
                <w:sz w:val="24"/>
                <w:szCs w:val="24"/>
                <w:lang w:val="en-US" w:eastAsia="zh-CN" w:bidi="ar"/>
              </w:rPr>
            </w:pPr>
            <w:r>
              <w:rPr>
                <w:rFonts w:hint="eastAsia" w:ascii="仿宋_GB2312" w:hAnsi="Times New Roman" w:eastAsia="仿宋_GB2312" w:cs="仿宋_GB2312"/>
                <w:kern w:val="2"/>
                <w:sz w:val="24"/>
                <w:szCs w:val="24"/>
                <w:lang w:val="en-US" w:eastAsia="zh-CN" w:bidi="ar"/>
              </w:rPr>
              <w:t>313</w:t>
            </w:r>
          </w:p>
        </w:tc>
        <w:tc>
          <w:tcPr>
            <w:tcW w:w="17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default" w:ascii="仿宋_GB2312" w:hAnsi="Times New Roman" w:eastAsia="仿宋_GB2312" w:cs="Times New Roman"/>
                <w:kern w:val="2"/>
                <w:sz w:val="24"/>
                <w:szCs w:val="24"/>
                <w:lang w:val="en-US" w:eastAsia="zh-CN"/>
              </w:rPr>
            </w:pPr>
            <w:r>
              <w:rPr>
                <w:rFonts w:hint="eastAsia" w:ascii="仿宋_GB2312" w:hAnsi="Times New Roman" w:eastAsia="仿宋_GB2312" w:cs="Times New Roman"/>
                <w:kern w:val="2"/>
                <w:sz w:val="24"/>
                <w:szCs w:val="24"/>
                <w:lang w:val="en-US" w:eastAsia="zh-CN"/>
              </w:rPr>
              <w:t>305.22</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default" w:ascii="仿宋_GB2312" w:hAnsi="Times New Roman" w:eastAsia="仿宋_GB2312" w:cs="仿宋_GB2312"/>
                <w:sz w:val="24"/>
                <w:lang w:val="en-US" w:eastAsia="zh-CN" w:bidi="ar"/>
              </w:rPr>
            </w:pPr>
            <w:r>
              <w:rPr>
                <w:rFonts w:hint="eastAsia" w:ascii="仿宋_GB2312" w:hAnsi="Times New Roman" w:eastAsia="仿宋_GB2312" w:cs="仿宋_GB2312"/>
                <w:sz w:val="24"/>
                <w:lang w:val="en-US" w:eastAsia="zh-CN" w:bidi="ar"/>
              </w:rPr>
              <w:t>97.51%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default" w:ascii="仿宋_GB2312" w:hAnsi="Times New Roman" w:eastAsia="仿宋_GB2312" w:cs="仿宋_GB2312"/>
                <w:kern w:val="2"/>
                <w:sz w:val="24"/>
                <w:szCs w:val="24"/>
                <w:lang w:val="en-US" w:eastAsia="zh-CN" w:bidi="ar"/>
              </w:rPr>
            </w:pPr>
            <w:r>
              <w:rPr>
                <w:rFonts w:hint="eastAsia" w:ascii="仿宋_GB2312" w:hAnsi="Times New Roman" w:eastAsia="仿宋_GB2312" w:cs="仿宋_GB2312"/>
                <w:kern w:val="2"/>
                <w:sz w:val="24"/>
                <w:szCs w:val="24"/>
                <w:lang w:val="en-US" w:eastAsia="zh-CN" w:bidi="ar"/>
              </w:rPr>
              <w:t>4</w:t>
            </w:r>
          </w:p>
        </w:tc>
        <w:tc>
          <w:tcPr>
            <w:tcW w:w="262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eastAsia" w:ascii="仿宋_GB2312" w:hAnsi="Times New Roman" w:eastAsia="仿宋_GB2312" w:cs="仿宋_GB2312"/>
                <w:sz w:val="24"/>
                <w:lang w:eastAsia="zh-CN" w:bidi="ar"/>
              </w:rPr>
            </w:pPr>
            <w:r>
              <w:rPr>
                <w:rFonts w:hint="eastAsia" w:ascii="仿宋_GB2312" w:hAnsi="Times New Roman" w:eastAsia="仿宋_GB2312" w:cs="仿宋_GB2312"/>
                <w:sz w:val="24"/>
                <w:lang w:bidi="ar"/>
              </w:rPr>
              <w:t>广东乳源大峡谷省级自然保护区管理处</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default" w:ascii="仿宋_GB2312" w:hAnsi="Times New Roman" w:eastAsia="仿宋_GB2312" w:cs="仿宋_GB2312"/>
                <w:kern w:val="2"/>
                <w:sz w:val="24"/>
                <w:szCs w:val="24"/>
                <w:lang w:val="en-US" w:eastAsia="zh-CN" w:bidi="ar"/>
              </w:rPr>
            </w:pPr>
            <w:r>
              <w:rPr>
                <w:rFonts w:hint="eastAsia" w:ascii="仿宋_GB2312" w:hAnsi="Times New Roman" w:eastAsia="仿宋_GB2312" w:cs="仿宋_GB2312"/>
                <w:kern w:val="2"/>
                <w:sz w:val="24"/>
                <w:szCs w:val="24"/>
                <w:lang w:val="en-US" w:eastAsia="zh-CN" w:bidi="ar"/>
              </w:rPr>
              <w:t>7.5</w:t>
            </w:r>
          </w:p>
        </w:tc>
        <w:tc>
          <w:tcPr>
            <w:tcW w:w="12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default" w:ascii="仿宋_GB2312" w:hAnsi="Times New Roman" w:eastAsia="仿宋_GB2312" w:cs="仿宋_GB2312"/>
                <w:kern w:val="2"/>
                <w:sz w:val="24"/>
                <w:szCs w:val="24"/>
                <w:lang w:val="en-US" w:eastAsia="zh-CN" w:bidi="ar"/>
              </w:rPr>
            </w:pPr>
            <w:r>
              <w:rPr>
                <w:rFonts w:hint="eastAsia" w:ascii="仿宋_GB2312" w:hAnsi="Times New Roman" w:eastAsia="仿宋_GB2312" w:cs="仿宋_GB2312"/>
                <w:kern w:val="2"/>
                <w:sz w:val="24"/>
                <w:szCs w:val="24"/>
                <w:lang w:val="en-US" w:eastAsia="zh-CN" w:bidi="ar"/>
              </w:rPr>
              <w:t>0</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default" w:ascii="仿宋_GB2312" w:hAnsi="Times New Roman" w:eastAsia="仿宋_GB2312" w:cs="仿宋_GB2312"/>
                <w:kern w:val="2"/>
                <w:sz w:val="24"/>
                <w:szCs w:val="24"/>
                <w:lang w:val="en-US" w:eastAsia="zh-CN" w:bidi="ar"/>
              </w:rPr>
            </w:pPr>
            <w:r>
              <w:rPr>
                <w:rFonts w:hint="eastAsia" w:ascii="仿宋_GB2312" w:hAnsi="Times New Roman" w:eastAsia="仿宋_GB2312" w:cs="仿宋_GB2312"/>
                <w:kern w:val="2"/>
                <w:sz w:val="24"/>
                <w:szCs w:val="24"/>
                <w:lang w:val="en-US" w:eastAsia="zh-CN" w:bidi="ar"/>
              </w:rPr>
              <w:t>7.5</w:t>
            </w:r>
          </w:p>
        </w:tc>
        <w:tc>
          <w:tcPr>
            <w:tcW w:w="17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default" w:ascii="仿宋_GB2312" w:hAnsi="Times New Roman" w:eastAsia="仿宋_GB2312" w:cs="仿宋_GB2312"/>
                <w:sz w:val="24"/>
                <w:lang w:val="en-US" w:eastAsia="zh-CN" w:bidi="ar"/>
              </w:rPr>
            </w:pPr>
            <w:r>
              <w:rPr>
                <w:rFonts w:hint="eastAsia" w:ascii="仿宋_GB2312" w:hAnsi="Times New Roman" w:eastAsia="仿宋_GB2312" w:cs="仿宋_GB2312"/>
                <w:sz w:val="24"/>
                <w:lang w:val="en-US" w:eastAsia="zh-CN" w:bidi="ar"/>
              </w:rPr>
              <w:t>7.5</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default" w:ascii="仿宋_GB2312" w:hAnsi="Times New Roman" w:eastAsia="仿宋_GB2312" w:cs="仿宋_GB2312"/>
                <w:sz w:val="24"/>
                <w:lang w:val="en-US" w:eastAsia="zh-CN" w:bidi="ar"/>
              </w:rPr>
            </w:pPr>
            <w:r>
              <w:rPr>
                <w:rFonts w:hint="eastAsia" w:ascii="仿宋_GB2312" w:hAnsi="Times New Roman" w:eastAsia="仿宋_GB2312" w:cs="仿宋_GB2312"/>
                <w:sz w:val="24"/>
                <w:lang w:val="en-US" w:eastAsia="zh-CN"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default" w:ascii="仿宋_GB2312" w:hAnsi="Times New Roman" w:eastAsia="仿宋_GB2312" w:cs="仿宋_GB2312"/>
                <w:kern w:val="2"/>
                <w:sz w:val="24"/>
                <w:szCs w:val="24"/>
                <w:lang w:val="en-US" w:eastAsia="zh-CN" w:bidi="ar"/>
              </w:rPr>
            </w:pPr>
            <w:r>
              <w:rPr>
                <w:rFonts w:hint="eastAsia" w:ascii="仿宋_GB2312" w:hAnsi="Times New Roman" w:eastAsia="仿宋_GB2312" w:cs="仿宋_GB2312"/>
                <w:kern w:val="2"/>
                <w:sz w:val="24"/>
                <w:szCs w:val="24"/>
                <w:lang w:val="en-US" w:eastAsia="zh-CN" w:bidi="ar"/>
              </w:rPr>
              <w:t>5</w:t>
            </w:r>
          </w:p>
        </w:tc>
        <w:tc>
          <w:tcPr>
            <w:tcW w:w="262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eastAsia" w:ascii="仿宋_GB2312" w:hAnsi="Times New Roman" w:eastAsia="仿宋_GB2312" w:cs="仿宋_GB2312"/>
                <w:sz w:val="24"/>
                <w:lang w:eastAsia="zh-CN" w:bidi="ar"/>
              </w:rPr>
            </w:pPr>
            <w:r>
              <w:rPr>
                <w:rFonts w:hint="eastAsia" w:ascii="仿宋_GB2312" w:hAnsi="Times New Roman" w:eastAsia="仿宋_GB2312" w:cs="仿宋_GB2312"/>
                <w:sz w:val="24"/>
                <w:lang w:bidi="ar"/>
              </w:rPr>
              <w:t>广东粤北华南虎省级自然保护区管理处</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default" w:ascii="仿宋_GB2312" w:hAnsi="Times New Roman" w:eastAsia="仿宋_GB2312" w:cs="仿宋_GB2312"/>
                <w:kern w:val="2"/>
                <w:sz w:val="24"/>
                <w:szCs w:val="24"/>
                <w:lang w:val="en-US" w:eastAsia="zh-CN" w:bidi="ar"/>
              </w:rPr>
            </w:pPr>
            <w:r>
              <w:rPr>
                <w:rFonts w:hint="eastAsia" w:ascii="仿宋_GB2312" w:hAnsi="Times New Roman" w:eastAsia="仿宋_GB2312" w:cs="仿宋_GB2312"/>
                <w:kern w:val="2"/>
                <w:sz w:val="24"/>
                <w:szCs w:val="24"/>
                <w:lang w:val="en-US" w:eastAsia="zh-CN" w:bidi="ar"/>
              </w:rPr>
              <w:t>210</w:t>
            </w:r>
          </w:p>
        </w:tc>
        <w:tc>
          <w:tcPr>
            <w:tcW w:w="12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default" w:ascii="仿宋_GB2312" w:hAnsi="Times New Roman" w:eastAsia="仿宋_GB2312" w:cs="仿宋_GB2312"/>
                <w:kern w:val="2"/>
                <w:sz w:val="24"/>
                <w:szCs w:val="24"/>
                <w:lang w:val="en-US" w:eastAsia="zh-CN" w:bidi="ar"/>
              </w:rPr>
            </w:pPr>
            <w:r>
              <w:rPr>
                <w:rFonts w:hint="eastAsia" w:ascii="仿宋_GB2312" w:hAnsi="Times New Roman" w:eastAsia="仿宋_GB2312" w:cs="仿宋_GB2312"/>
                <w:kern w:val="2"/>
                <w:sz w:val="24"/>
                <w:szCs w:val="24"/>
                <w:lang w:val="en-US" w:eastAsia="zh-CN" w:bidi="ar"/>
              </w:rPr>
              <w:t>0</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default" w:ascii="仿宋_GB2312" w:hAnsi="Times New Roman" w:eastAsia="仿宋_GB2312" w:cs="仿宋_GB2312"/>
                <w:kern w:val="2"/>
                <w:sz w:val="24"/>
                <w:szCs w:val="24"/>
                <w:lang w:val="en-US" w:eastAsia="zh-CN" w:bidi="ar"/>
              </w:rPr>
            </w:pPr>
            <w:r>
              <w:rPr>
                <w:rFonts w:hint="eastAsia" w:ascii="仿宋_GB2312" w:hAnsi="Times New Roman" w:eastAsia="仿宋_GB2312" w:cs="仿宋_GB2312"/>
                <w:kern w:val="2"/>
                <w:sz w:val="24"/>
                <w:szCs w:val="24"/>
                <w:lang w:val="en-US" w:eastAsia="zh-CN" w:bidi="ar"/>
              </w:rPr>
              <w:t>210</w:t>
            </w:r>
          </w:p>
        </w:tc>
        <w:tc>
          <w:tcPr>
            <w:tcW w:w="17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default" w:ascii="仿宋_GB2312" w:hAnsi="Times New Roman" w:eastAsia="仿宋_GB2312" w:cs="仿宋_GB2312"/>
                <w:sz w:val="24"/>
                <w:lang w:val="en-US" w:eastAsia="zh-CN" w:bidi="ar"/>
              </w:rPr>
            </w:pPr>
            <w:r>
              <w:rPr>
                <w:rFonts w:hint="eastAsia" w:ascii="仿宋_GB2312" w:hAnsi="Times New Roman" w:eastAsia="仿宋_GB2312" w:cs="仿宋_GB2312"/>
                <w:sz w:val="24"/>
                <w:lang w:val="en-US" w:eastAsia="zh-CN" w:bidi="ar"/>
              </w:rPr>
              <w:t>210</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default" w:ascii="仿宋_GB2312" w:hAnsi="Times New Roman" w:eastAsia="仿宋_GB2312" w:cs="仿宋_GB2312"/>
                <w:sz w:val="24"/>
                <w:lang w:val="en-US" w:eastAsia="zh-CN" w:bidi="ar"/>
              </w:rPr>
            </w:pPr>
            <w:r>
              <w:rPr>
                <w:rFonts w:hint="eastAsia" w:ascii="仿宋_GB2312" w:hAnsi="Times New Roman" w:eastAsia="仿宋_GB2312" w:cs="仿宋_GB2312"/>
                <w:sz w:val="24"/>
                <w:lang w:val="en-US" w:eastAsia="zh-CN"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default" w:ascii="仿宋_GB2312" w:hAnsi="Times New Roman" w:eastAsia="仿宋_GB2312" w:cs="仿宋_GB2312"/>
                <w:kern w:val="2"/>
                <w:sz w:val="24"/>
                <w:szCs w:val="24"/>
                <w:lang w:val="en-US" w:eastAsia="zh-CN" w:bidi="ar"/>
              </w:rPr>
            </w:pPr>
            <w:r>
              <w:rPr>
                <w:rFonts w:hint="eastAsia" w:ascii="仿宋_GB2312" w:hAnsi="Times New Roman" w:eastAsia="仿宋_GB2312" w:cs="仿宋_GB2312"/>
                <w:kern w:val="2"/>
                <w:sz w:val="24"/>
                <w:szCs w:val="24"/>
                <w:lang w:val="en-US" w:eastAsia="zh-CN" w:bidi="ar"/>
              </w:rPr>
              <w:t>6</w:t>
            </w:r>
          </w:p>
        </w:tc>
        <w:tc>
          <w:tcPr>
            <w:tcW w:w="262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eastAsia" w:ascii="仿宋_GB2312" w:hAnsi="Times New Roman" w:eastAsia="仿宋_GB2312" w:cs="仿宋_GB2312"/>
                <w:sz w:val="24"/>
                <w:lang w:eastAsia="zh-CN" w:bidi="ar"/>
              </w:rPr>
            </w:pPr>
            <w:r>
              <w:rPr>
                <w:rFonts w:hint="eastAsia" w:ascii="仿宋_GB2312" w:hAnsi="Times New Roman" w:eastAsia="仿宋_GB2312" w:cs="仿宋_GB2312"/>
                <w:sz w:val="24"/>
                <w:lang w:eastAsia="zh-CN" w:bidi="ar"/>
              </w:rPr>
              <w:t>广东省林业局</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default" w:ascii="仿宋_GB2312" w:hAnsi="Times New Roman" w:eastAsia="仿宋_GB2312" w:cs="仿宋_GB2312"/>
                <w:kern w:val="2"/>
                <w:sz w:val="24"/>
                <w:szCs w:val="24"/>
                <w:lang w:val="en-US" w:eastAsia="zh-CN" w:bidi="ar"/>
              </w:rPr>
            </w:pPr>
            <w:r>
              <w:rPr>
                <w:rFonts w:hint="eastAsia" w:ascii="仿宋_GB2312" w:hAnsi="Times New Roman" w:eastAsia="仿宋_GB2312" w:cs="仿宋_GB2312"/>
                <w:kern w:val="2"/>
                <w:sz w:val="24"/>
                <w:szCs w:val="24"/>
                <w:lang w:val="en-US" w:eastAsia="zh-CN" w:bidi="ar"/>
              </w:rPr>
              <w:t>288</w:t>
            </w:r>
          </w:p>
        </w:tc>
        <w:tc>
          <w:tcPr>
            <w:tcW w:w="12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default" w:ascii="仿宋_GB2312" w:hAnsi="Times New Roman" w:eastAsia="仿宋_GB2312" w:cs="仿宋_GB2312"/>
                <w:kern w:val="2"/>
                <w:sz w:val="24"/>
                <w:szCs w:val="24"/>
                <w:lang w:val="en-US" w:eastAsia="zh-CN" w:bidi="ar"/>
              </w:rPr>
            </w:pPr>
            <w:r>
              <w:rPr>
                <w:rFonts w:hint="eastAsia" w:ascii="仿宋_GB2312" w:hAnsi="Times New Roman" w:eastAsia="仿宋_GB2312" w:cs="仿宋_GB2312"/>
                <w:kern w:val="2"/>
                <w:sz w:val="24"/>
                <w:szCs w:val="24"/>
                <w:lang w:val="en-US" w:eastAsia="zh-CN" w:bidi="ar"/>
              </w:rPr>
              <w:t>0</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default" w:ascii="仿宋_GB2312" w:hAnsi="Times New Roman" w:eastAsia="仿宋_GB2312" w:cs="仿宋_GB2312"/>
                <w:kern w:val="2"/>
                <w:sz w:val="24"/>
                <w:szCs w:val="24"/>
                <w:lang w:val="en-US" w:eastAsia="zh-CN" w:bidi="ar"/>
              </w:rPr>
            </w:pPr>
            <w:r>
              <w:rPr>
                <w:rFonts w:hint="eastAsia" w:ascii="仿宋_GB2312" w:hAnsi="Times New Roman" w:eastAsia="仿宋_GB2312" w:cs="仿宋_GB2312"/>
                <w:kern w:val="2"/>
                <w:sz w:val="24"/>
                <w:szCs w:val="24"/>
                <w:lang w:val="en-US" w:eastAsia="zh-CN" w:bidi="ar"/>
              </w:rPr>
              <w:t>288</w:t>
            </w:r>
          </w:p>
        </w:tc>
        <w:tc>
          <w:tcPr>
            <w:tcW w:w="17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default" w:ascii="仿宋_GB2312" w:hAnsi="Times New Roman" w:eastAsia="仿宋_GB2312" w:cs="仿宋_GB2312"/>
                <w:sz w:val="24"/>
                <w:lang w:val="en-US" w:eastAsia="zh-CN" w:bidi="ar"/>
              </w:rPr>
            </w:pPr>
            <w:r>
              <w:rPr>
                <w:rFonts w:hint="eastAsia" w:ascii="仿宋_GB2312" w:hAnsi="Times New Roman" w:eastAsia="仿宋_GB2312" w:cs="仿宋_GB2312"/>
                <w:sz w:val="24"/>
                <w:lang w:val="en-US" w:eastAsia="zh-CN" w:bidi="ar"/>
              </w:rPr>
              <w:t>269.50</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default" w:ascii="仿宋_GB2312" w:hAnsi="Times New Roman" w:eastAsia="仿宋_GB2312" w:cs="仿宋_GB2312"/>
                <w:sz w:val="24"/>
                <w:lang w:val="en-US" w:eastAsia="zh-CN" w:bidi="ar"/>
              </w:rPr>
            </w:pPr>
            <w:r>
              <w:rPr>
                <w:rFonts w:hint="eastAsia" w:ascii="仿宋_GB2312" w:hAnsi="Times New Roman" w:eastAsia="仿宋_GB2312" w:cs="仿宋_GB2312"/>
                <w:sz w:val="24"/>
                <w:lang w:val="en-US" w:eastAsia="zh-CN" w:bidi="ar"/>
              </w:rPr>
              <w:t>93.57%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default" w:ascii="仿宋_GB2312" w:hAnsi="Times New Roman" w:eastAsia="仿宋_GB2312" w:cs="仿宋_GB2312"/>
                <w:kern w:val="2"/>
                <w:sz w:val="24"/>
                <w:szCs w:val="24"/>
                <w:lang w:val="en-US" w:eastAsia="zh-CN" w:bidi="ar"/>
              </w:rPr>
            </w:pPr>
            <w:r>
              <w:rPr>
                <w:rFonts w:hint="eastAsia" w:ascii="仿宋_GB2312" w:hAnsi="Times New Roman" w:eastAsia="仿宋_GB2312" w:cs="仿宋_GB2312"/>
                <w:kern w:val="2"/>
                <w:sz w:val="24"/>
                <w:szCs w:val="24"/>
                <w:lang w:val="en-US" w:eastAsia="zh-CN" w:bidi="ar"/>
              </w:rPr>
              <w:t>7</w:t>
            </w:r>
          </w:p>
        </w:tc>
        <w:tc>
          <w:tcPr>
            <w:tcW w:w="262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eastAsia" w:ascii="仿宋_GB2312" w:hAnsi="Times New Roman" w:eastAsia="仿宋_GB2312" w:cs="仿宋_GB2312"/>
                <w:sz w:val="24"/>
                <w:lang w:bidi="ar"/>
              </w:rPr>
            </w:pPr>
            <w:r>
              <w:rPr>
                <w:rFonts w:hint="eastAsia" w:ascii="仿宋_GB2312" w:hAnsi="Times New Roman" w:eastAsia="仿宋_GB2312" w:cs="仿宋_GB2312"/>
                <w:sz w:val="24"/>
                <w:lang w:eastAsia="zh-CN" w:bidi="ar"/>
              </w:rPr>
              <w:t>韶关市本级</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default" w:ascii="仿宋_GB2312" w:hAnsi="Times New Roman" w:eastAsia="仿宋_GB2312" w:cs="仿宋_GB2312"/>
                <w:kern w:val="2"/>
                <w:sz w:val="24"/>
                <w:szCs w:val="24"/>
                <w:lang w:val="en-US" w:eastAsia="zh-CN" w:bidi="ar"/>
              </w:rPr>
            </w:pPr>
            <w:r>
              <w:rPr>
                <w:rFonts w:hint="eastAsia" w:ascii="仿宋_GB2312" w:hAnsi="Times New Roman" w:eastAsia="仿宋_GB2312" w:cs="仿宋_GB2312"/>
                <w:kern w:val="2"/>
                <w:sz w:val="24"/>
                <w:szCs w:val="24"/>
                <w:lang w:val="en-US" w:eastAsia="zh-CN" w:bidi="ar"/>
              </w:rPr>
              <w:t>330</w:t>
            </w:r>
          </w:p>
        </w:tc>
        <w:tc>
          <w:tcPr>
            <w:tcW w:w="12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default" w:ascii="仿宋_GB2312" w:hAnsi="Times New Roman" w:eastAsia="仿宋_GB2312" w:cs="仿宋_GB2312"/>
                <w:kern w:val="2"/>
                <w:sz w:val="24"/>
                <w:szCs w:val="24"/>
                <w:lang w:val="en-US" w:eastAsia="zh-CN" w:bidi="ar"/>
              </w:rPr>
            </w:pPr>
            <w:r>
              <w:rPr>
                <w:rFonts w:hint="eastAsia" w:ascii="仿宋_GB2312" w:hAnsi="Times New Roman" w:eastAsia="仿宋_GB2312" w:cs="仿宋_GB2312"/>
                <w:kern w:val="2"/>
                <w:sz w:val="24"/>
                <w:szCs w:val="24"/>
                <w:lang w:val="en-US" w:eastAsia="zh-CN" w:bidi="ar"/>
              </w:rPr>
              <w:t>0</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default" w:ascii="仿宋_GB2312" w:hAnsi="Times New Roman" w:eastAsia="仿宋_GB2312" w:cs="仿宋_GB2312"/>
                <w:kern w:val="2"/>
                <w:sz w:val="24"/>
                <w:szCs w:val="24"/>
                <w:lang w:val="en-US" w:eastAsia="zh-CN" w:bidi="ar"/>
              </w:rPr>
            </w:pPr>
            <w:r>
              <w:rPr>
                <w:rFonts w:hint="eastAsia" w:ascii="仿宋_GB2312" w:hAnsi="Times New Roman" w:eastAsia="仿宋_GB2312" w:cs="仿宋_GB2312"/>
                <w:kern w:val="2"/>
                <w:sz w:val="24"/>
                <w:szCs w:val="24"/>
                <w:lang w:val="en-US" w:eastAsia="zh-CN" w:bidi="ar"/>
              </w:rPr>
              <w:t>330</w:t>
            </w:r>
          </w:p>
        </w:tc>
        <w:tc>
          <w:tcPr>
            <w:tcW w:w="17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default" w:ascii="仿宋_GB2312" w:hAnsi="Times New Roman" w:eastAsia="仿宋_GB2312" w:cs="仿宋_GB2312"/>
                <w:sz w:val="24"/>
                <w:lang w:val="en-US" w:eastAsia="zh-CN" w:bidi="ar"/>
              </w:rPr>
            </w:pPr>
            <w:r>
              <w:rPr>
                <w:rFonts w:hint="eastAsia" w:ascii="仿宋_GB2312" w:hAnsi="Times New Roman" w:eastAsia="仿宋_GB2312" w:cs="仿宋_GB2312"/>
                <w:sz w:val="24"/>
                <w:lang w:val="en-US" w:eastAsia="zh-CN" w:bidi="ar"/>
              </w:rPr>
              <w:t>253.09</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default" w:ascii="仿宋_GB2312" w:hAnsi="Times New Roman" w:eastAsia="仿宋_GB2312" w:cs="仿宋_GB2312"/>
                <w:sz w:val="24"/>
                <w:lang w:val="en-US" w:eastAsia="zh-CN" w:bidi="ar"/>
              </w:rPr>
            </w:pPr>
            <w:r>
              <w:rPr>
                <w:rFonts w:hint="eastAsia" w:ascii="仿宋_GB2312" w:hAnsi="Times New Roman" w:eastAsia="仿宋_GB2312" w:cs="仿宋_GB2312"/>
                <w:sz w:val="24"/>
                <w:lang w:val="en-US" w:eastAsia="zh-CN" w:bidi="ar"/>
              </w:rPr>
              <w:t>76.69%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default" w:ascii="仿宋_GB2312" w:hAnsi="Times New Roman" w:eastAsia="仿宋_GB2312" w:cs="仿宋_GB2312"/>
                <w:kern w:val="2"/>
                <w:sz w:val="24"/>
                <w:szCs w:val="24"/>
                <w:lang w:val="en-US" w:eastAsia="zh-CN" w:bidi="ar"/>
              </w:rPr>
            </w:pPr>
            <w:r>
              <w:rPr>
                <w:rFonts w:hint="eastAsia" w:ascii="仿宋_GB2312" w:hAnsi="Times New Roman" w:eastAsia="仿宋_GB2312" w:cs="仿宋_GB2312"/>
                <w:kern w:val="2"/>
                <w:sz w:val="24"/>
                <w:szCs w:val="24"/>
                <w:lang w:val="en-US" w:eastAsia="zh-CN" w:bidi="ar"/>
              </w:rPr>
              <w:t>8</w:t>
            </w:r>
          </w:p>
        </w:tc>
        <w:tc>
          <w:tcPr>
            <w:tcW w:w="262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eastAsia" w:ascii="仿宋_GB2312" w:hAnsi="Times New Roman" w:eastAsia="仿宋_GB2312" w:cs="仿宋_GB2312"/>
                <w:sz w:val="24"/>
                <w:lang w:eastAsia="zh-CN" w:bidi="ar"/>
              </w:rPr>
            </w:pPr>
            <w:r>
              <w:rPr>
                <w:rFonts w:hint="eastAsia" w:ascii="仿宋_GB2312" w:hAnsi="Times New Roman" w:eastAsia="仿宋_GB2312" w:cs="仿宋_GB2312"/>
                <w:sz w:val="24"/>
                <w:lang w:eastAsia="zh-CN" w:bidi="ar"/>
              </w:rPr>
              <w:t>清远市本级</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default" w:ascii="仿宋_GB2312" w:hAnsi="Times New Roman" w:eastAsia="仿宋_GB2312" w:cs="仿宋_GB2312"/>
                <w:kern w:val="2"/>
                <w:sz w:val="24"/>
                <w:szCs w:val="24"/>
                <w:lang w:val="en-US" w:eastAsia="zh-CN" w:bidi="ar"/>
              </w:rPr>
            </w:pPr>
            <w:r>
              <w:rPr>
                <w:rFonts w:hint="eastAsia" w:ascii="仿宋_GB2312" w:hAnsi="Times New Roman" w:eastAsia="仿宋_GB2312" w:cs="仿宋_GB2312"/>
                <w:kern w:val="2"/>
                <w:sz w:val="24"/>
                <w:szCs w:val="24"/>
                <w:lang w:val="en-US" w:eastAsia="zh-CN" w:bidi="ar"/>
              </w:rPr>
              <w:t>29</w:t>
            </w:r>
          </w:p>
        </w:tc>
        <w:tc>
          <w:tcPr>
            <w:tcW w:w="12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default" w:ascii="仿宋_GB2312" w:hAnsi="Times New Roman" w:eastAsia="仿宋_GB2312" w:cs="仿宋_GB2312"/>
                <w:kern w:val="2"/>
                <w:sz w:val="24"/>
                <w:szCs w:val="24"/>
                <w:lang w:val="en-US" w:eastAsia="zh-CN" w:bidi="ar"/>
              </w:rPr>
            </w:pPr>
            <w:r>
              <w:rPr>
                <w:rFonts w:hint="eastAsia" w:ascii="仿宋_GB2312" w:hAnsi="Times New Roman" w:eastAsia="仿宋_GB2312" w:cs="仿宋_GB2312"/>
                <w:kern w:val="2"/>
                <w:sz w:val="24"/>
                <w:szCs w:val="24"/>
                <w:lang w:val="en-US" w:eastAsia="zh-CN" w:bidi="ar"/>
              </w:rPr>
              <w:t>0</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default" w:ascii="仿宋_GB2312" w:hAnsi="Times New Roman" w:eastAsia="仿宋_GB2312" w:cs="仿宋_GB2312"/>
                <w:kern w:val="2"/>
                <w:sz w:val="24"/>
                <w:szCs w:val="24"/>
                <w:lang w:val="en-US" w:eastAsia="zh-CN" w:bidi="ar"/>
              </w:rPr>
            </w:pPr>
            <w:r>
              <w:rPr>
                <w:rFonts w:hint="eastAsia" w:ascii="仿宋_GB2312" w:hAnsi="Times New Roman" w:eastAsia="仿宋_GB2312" w:cs="仿宋_GB2312"/>
                <w:kern w:val="2"/>
                <w:sz w:val="24"/>
                <w:szCs w:val="24"/>
                <w:lang w:val="en-US" w:eastAsia="zh-CN" w:bidi="ar"/>
              </w:rPr>
              <w:t>29</w:t>
            </w:r>
          </w:p>
        </w:tc>
        <w:tc>
          <w:tcPr>
            <w:tcW w:w="17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default" w:ascii="仿宋_GB2312" w:hAnsi="Times New Roman" w:eastAsia="仿宋_GB2312" w:cs="仿宋_GB2312"/>
                <w:sz w:val="24"/>
                <w:lang w:val="en-US" w:eastAsia="zh-CN" w:bidi="ar"/>
              </w:rPr>
            </w:pPr>
            <w:r>
              <w:rPr>
                <w:rFonts w:hint="eastAsia" w:ascii="仿宋_GB2312" w:hAnsi="Times New Roman" w:eastAsia="仿宋_GB2312" w:cs="仿宋_GB2312"/>
                <w:sz w:val="24"/>
                <w:lang w:val="en-US" w:eastAsia="zh-CN" w:bidi="ar"/>
              </w:rPr>
              <w:t>26.67</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default" w:ascii="仿宋_GB2312" w:hAnsi="Times New Roman" w:eastAsia="仿宋_GB2312" w:cs="仿宋_GB2312"/>
                <w:sz w:val="24"/>
                <w:lang w:val="en-US" w:eastAsia="zh-CN" w:bidi="ar"/>
              </w:rPr>
            </w:pPr>
            <w:r>
              <w:rPr>
                <w:rFonts w:hint="eastAsia" w:ascii="仿宋_GB2312" w:hAnsi="Times New Roman" w:eastAsia="仿宋_GB2312" w:cs="仿宋_GB2312"/>
                <w:sz w:val="24"/>
                <w:lang w:val="en-US" w:eastAsia="zh-CN" w:bidi="ar"/>
              </w:rPr>
              <w:t>91.98%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48" w:type="dxa"/>
            <w:gridSpan w:val="2"/>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eastAsia" w:ascii="仿宋_GB2312" w:hAnsi="Times New Roman" w:eastAsia="仿宋_GB2312" w:cs="Times New Roman"/>
                <w:b/>
                <w:bCs/>
                <w:kern w:val="2"/>
                <w:sz w:val="24"/>
                <w:szCs w:val="24"/>
              </w:rPr>
            </w:pPr>
            <w:r>
              <w:rPr>
                <w:rFonts w:hint="eastAsia" w:ascii="仿宋_GB2312" w:hAnsi="Times New Roman" w:eastAsia="仿宋_GB2312" w:cs="仿宋_GB2312"/>
                <w:b/>
                <w:bCs/>
                <w:kern w:val="2"/>
                <w:sz w:val="24"/>
                <w:szCs w:val="24"/>
                <w:lang w:val="en-US" w:eastAsia="zh-CN" w:bidi="ar"/>
              </w:rPr>
              <w:t>合计</w:t>
            </w:r>
          </w:p>
        </w:tc>
        <w:tc>
          <w:tcPr>
            <w:tcW w:w="1245" w:type="dxa"/>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default" w:ascii="仿宋_GB2312" w:hAnsi="Times New Roman" w:eastAsia="仿宋_GB2312" w:cs="Times New Roman"/>
                <w:b/>
                <w:bCs/>
                <w:kern w:val="2"/>
                <w:sz w:val="24"/>
                <w:szCs w:val="24"/>
                <w:lang w:val="en-US"/>
              </w:rPr>
            </w:pPr>
            <w:r>
              <w:rPr>
                <w:rFonts w:hint="eastAsia" w:ascii="仿宋_GB2312" w:hAnsi="Times New Roman" w:eastAsia="仿宋_GB2312" w:cs="仿宋_GB2312"/>
                <w:b/>
                <w:bCs/>
                <w:kern w:val="2"/>
                <w:sz w:val="24"/>
                <w:szCs w:val="24"/>
                <w:lang w:val="en-US" w:eastAsia="zh-CN" w:bidi="ar"/>
              </w:rPr>
              <w:t>5000</w:t>
            </w:r>
          </w:p>
        </w:tc>
        <w:tc>
          <w:tcPr>
            <w:tcW w:w="1200" w:type="dxa"/>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default" w:ascii="仿宋_GB2312" w:hAnsi="Times New Roman" w:eastAsia="仿宋_GB2312" w:cs="Times New Roman"/>
                <w:b/>
                <w:bCs/>
                <w:kern w:val="2"/>
                <w:sz w:val="24"/>
                <w:szCs w:val="24"/>
                <w:lang w:val="en-US"/>
              </w:rPr>
            </w:pPr>
            <w:r>
              <w:rPr>
                <w:rFonts w:hint="eastAsia" w:ascii="仿宋_GB2312" w:hAnsi="Times New Roman" w:eastAsia="仿宋_GB2312" w:cs="仿宋_GB2312"/>
                <w:b/>
                <w:bCs/>
                <w:kern w:val="2"/>
                <w:sz w:val="24"/>
                <w:szCs w:val="24"/>
                <w:lang w:val="en-US" w:eastAsia="zh-CN" w:bidi="ar"/>
              </w:rPr>
              <w:t>62.65</w:t>
            </w:r>
          </w:p>
        </w:tc>
        <w:tc>
          <w:tcPr>
            <w:tcW w:w="1245" w:type="dxa"/>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default" w:ascii="仿宋_GB2312" w:hAnsi="Times New Roman" w:eastAsia="仿宋_GB2312" w:cs="仿宋_GB2312"/>
                <w:b/>
                <w:bCs/>
                <w:kern w:val="2"/>
                <w:sz w:val="24"/>
                <w:szCs w:val="24"/>
                <w:lang w:val="en-US" w:eastAsia="zh-CN" w:bidi="ar"/>
              </w:rPr>
            </w:pPr>
            <w:r>
              <w:rPr>
                <w:rFonts w:hint="eastAsia" w:ascii="仿宋_GB2312" w:hAnsi="Times New Roman" w:eastAsia="仿宋_GB2312" w:cs="仿宋_GB2312"/>
                <w:b/>
                <w:bCs/>
                <w:kern w:val="2"/>
                <w:sz w:val="24"/>
                <w:szCs w:val="24"/>
                <w:lang w:val="en-US" w:eastAsia="zh-CN" w:bidi="ar"/>
              </w:rPr>
              <w:t>4937.35</w:t>
            </w:r>
          </w:p>
        </w:tc>
        <w:tc>
          <w:tcPr>
            <w:tcW w:w="1710" w:type="dxa"/>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default" w:ascii="仿宋_GB2312" w:hAnsi="Times New Roman" w:eastAsia="仿宋_GB2312" w:cs="Times New Roman"/>
                <w:b/>
                <w:bCs/>
                <w:kern w:val="2"/>
                <w:sz w:val="24"/>
                <w:szCs w:val="24"/>
                <w:lang w:val="en-US" w:eastAsia="zh-CN"/>
              </w:rPr>
            </w:pPr>
            <w:r>
              <w:rPr>
                <w:rFonts w:hint="eastAsia" w:ascii="仿宋_GB2312" w:hAnsi="Times New Roman" w:eastAsia="仿宋_GB2312" w:cs="Times New Roman"/>
                <w:b/>
                <w:bCs/>
                <w:kern w:val="2"/>
                <w:sz w:val="24"/>
                <w:szCs w:val="24"/>
                <w:lang w:val="en-US" w:eastAsia="zh-CN"/>
              </w:rPr>
              <w:t>2528.22</w:t>
            </w:r>
          </w:p>
        </w:tc>
        <w:tc>
          <w:tcPr>
            <w:tcW w:w="1134" w:type="dxa"/>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pageBreakBefore w:val="0"/>
              <w:widowControl w:val="0"/>
              <w:suppressLineNumbers w:val="0"/>
              <w:kinsoku w:val="0"/>
              <w:wordWrap/>
              <w:overflowPunct/>
              <w:topLinePunct w:val="0"/>
              <w:autoSpaceDE w:val="0"/>
              <w:autoSpaceDN/>
              <w:bidi w:val="0"/>
              <w:adjustRightInd/>
              <w:snapToGrid w:val="0"/>
              <w:spacing w:before="0" w:beforeAutospacing="0" w:after="0" w:afterAutospacing="0" w:line="240" w:lineRule="auto"/>
              <w:ind w:left="0" w:right="0" w:firstLine="0" w:firstLineChars="0"/>
              <w:jc w:val="center"/>
              <w:textAlignment w:val="auto"/>
              <w:rPr>
                <w:rFonts w:hint="default" w:ascii="仿宋_GB2312" w:hAnsi="Times New Roman" w:eastAsia="仿宋_GB2312" w:cs="仿宋_GB2312"/>
                <w:b/>
                <w:bCs/>
                <w:kern w:val="2"/>
                <w:sz w:val="24"/>
                <w:szCs w:val="24"/>
                <w:lang w:val="en-US" w:eastAsia="zh-CN" w:bidi="ar"/>
              </w:rPr>
            </w:pPr>
            <w:r>
              <w:rPr>
                <w:rFonts w:hint="eastAsia" w:ascii="仿宋_GB2312" w:hAnsi="Times New Roman" w:eastAsia="仿宋_GB2312" w:cs="仿宋_GB2312"/>
                <w:b/>
                <w:bCs/>
                <w:kern w:val="2"/>
                <w:sz w:val="24"/>
                <w:szCs w:val="24"/>
                <w:lang w:val="en-US" w:eastAsia="zh-CN" w:bidi="ar"/>
              </w:rPr>
              <w:t>51.21%</w:t>
            </w:r>
          </w:p>
        </w:tc>
      </w:tr>
    </w:tbl>
    <w:p>
      <w:pPr>
        <w:keepNext w:val="0"/>
        <w:keepLines w:val="0"/>
        <w:pageBreakBefore w:val="0"/>
        <w:widowControl w:val="0"/>
        <w:suppressLineNumbers w:val="0"/>
        <w:kinsoku w:val="0"/>
        <w:wordWrap/>
        <w:overflowPunct/>
        <w:topLinePunct w:val="0"/>
        <w:autoSpaceDE w:val="0"/>
        <w:autoSpaceDN/>
        <w:bidi w:val="0"/>
        <w:adjustRightInd/>
        <w:snapToGrid/>
        <w:spacing w:before="157" w:beforeLines="50" w:beforeAutospacing="0" w:after="0" w:afterAutospacing="0" w:line="360" w:lineRule="auto"/>
        <w:ind w:right="0" w:firstLine="640" w:firstLineChars="200"/>
        <w:jc w:val="both"/>
        <w:textAlignment w:val="auto"/>
        <w:rPr>
          <w:rFonts w:hint="eastAsia" w:ascii="仿宋_GB2312" w:hAnsi="仿宋_GB2312" w:eastAsia="仿宋_GB2312" w:cs="仿宋_GB2312"/>
          <w:kern w:val="2"/>
          <w:sz w:val="32"/>
          <w:szCs w:val="32"/>
          <w:highlight w:val="none"/>
          <w:lang w:bidi="ar"/>
        </w:rPr>
      </w:pPr>
      <w:r>
        <w:rPr>
          <w:rFonts w:hint="eastAsia" w:ascii="仿宋_GB2312" w:hAnsi="仿宋_GB2312" w:eastAsia="仿宋_GB2312" w:cs="仿宋_GB2312"/>
          <w:kern w:val="2"/>
          <w:sz w:val="32"/>
          <w:szCs w:val="32"/>
          <w:lang w:val="en-US" w:eastAsia="zh-CN" w:bidi="ar"/>
        </w:rPr>
        <w:t>我局该项目资金支出率为51.21%，未能达到100%的原因：</w:t>
      </w:r>
      <w:r>
        <w:rPr>
          <w:rFonts w:hint="eastAsia" w:ascii="仿宋_GB2312" w:hAnsi="仿宋_GB2312" w:eastAsia="仿宋_GB2312" w:cs="仿宋_GB2312"/>
          <w:sz w:val="32"/>
          <w:szCs w:val="32"/>
          <w:lang w:bidi="ar"/>
        </w:rPr>
        <w:t>广东南岭国家级自然保护区管理局南岭自然博物馆四期建设</w:t>
      </w:r>
      <w:r>
        <w:rPr>
          <w:rFonts w:hint="eastAsia" w:ascii="仿宋_GB2312" w:hAnsi="仿宋_GB2312" w:eastAsia="仿宋_GB2312" w:cs="仿宋_GB2312"/>
          <w:sz w:val="32"/>
          <w:szCs w:val="32"/>
          <w:lang w:val="en-US" w:eastAsia="zh-CN" w:bidi="ar"/>
        </w:rPr>
        <w:t>2</w:t>
      </w:r>
      <w:r>
        <w:rPr>
          <w:rFonts w:hint="eastAsia" w:ascii="仿宋_GB2312" w:hAnsi="仿宋_GB2312" w:eastAsia="仿宋_GB2312" w:cs="仿宋_GB2312"/>
          <w:sz w:val="32"/>
          <w:szCs w:val="32"/>
          <w:highlight w:val="none"/>
          <w:lang w:val="en-US" w:eastAsia="zh-CN" w:bidi="ar"/>
        </w:rPr>
        <w:t>000万按工作方案2022年开展项目的规划设计</w:t>
      </w:r>
      <w:r>
        <w:rPr>
          <w:rFonts w:hint="eastAsia" w:ascii="仿宋_GB2312" w:hAnsi="仿宋_GB2312" w:eastAsia="仿宋_GB2312" w:cs="仿宋_GB2312"/>
          <w:sz w:val="32"/>
          <w:szCs w:val="32"/>
          <w:lang w:val="en-US" w:eastAsia="zh-CN" w:bidi="ar"/>
        </w:rPr>
        <w:t>，未进入到项目具体实施阶段，项目支出率为0；</w:t>
      </w:r>
      <w:r>
        <w:rPr>
          <w:rFonts w:hint="eastAsia" w:ascii="仿宋_GB2312" w:hAnsi="仿宋_GB2312" w:eastAsia="仿宋_GB2312" w:cs="仿宋_GB2312"/>
          <w:sz w:val="32"/>
          <w:szCs w:val="32"/>
          <w:lang w:bidi="ar"/>
        </w:rPr>
        <w:t>南岭国家公园五指山入口集镇试点建设</w:t>
      </w:r>
      <w:r>
        <w:rPr>
          <w:rFonts w:hint="eastAsia" w:ascii="仿宋_GB2312" w:hAnsi="仿宋_GB2312" w:eastAsia="仿宋_GB2312" w:cs="仿宋_GB2312"/>
          <w:sz w:val="32"/>
          <w:szCs w:val="32"/>
          <w:lang w:eastAsia="zh-CN" w:bidi="ar"/>
        </w:rPr>
        <w:t>项目</w:t>
      </w:r>
      <w:r>
        <w:rPr>
          <w:rFonts w:hint="eastAsia" w:ascii="仿宋_GB2312" w:hAnsi="仿宋_GB2312" w:eastAsia="仿宋_GB2312" w:cs="仿宋_GB2312"/>
          <w:sz w:val="32"/>
          <w:szCs w:val="32"/>
          <w:lang w:bidi="ar"/>
        </w:rPr>
        <w:t>2022年度下半年受疫情影响，施工工人和材料不能按时到位，严重影响施工工期</w:t>
      </w:r>
      <w:r>
        <w:rPr>
          <w:rFonts w:hint="eastAsia" w:ascii="仿宋_GB2312" w:hAnsi="仿宋_GB2312" w:eastAsia="仿宋_GB2312" w:cs="仿宋_GB2312"/>
          <w:sz w:val="32"/>
          <w:szCs w:val="32"/>
          <w:lang w:eastAsia="zh-CN" w:bidi="ar"/>
        </w:rPr>
        <w:t>，导致</w:t>
      </w:r>
      <w:r>
        <w:rPr>
          <w:rFonts w:hint="eastAsia" w:ascii="仿宋_GB2312" w:hAnsi="仿宋_GB2312" w:eastAsia="仿宋_GB2312" w:cs="仿宋_GB2312"/>
          <w:sz w:val="32"/>
          <w:szCs w:val="32"/>
          <w:lang w:bidi="ar"/>
        </w:rPr>
        <w:t>资金支付未能按照计划进度完成</w:t>
      </w:r>
      <w:r>
        <w:rPr>
          <w:rFonts w:hint="eastAsia" w:ascii="仿宋_GB2312" w:hAnsi="仿宋_GB2312" w:eastAsia="仿宋_GB2312" w:cs="仿宋_GB2312"/>
          <w:sz w:val="32"/>
          <w:szCs w:val="32"/>
          <w:lang w:eastAsia="zh-CN" w:bidi="ar"/>
        </w:rPr>
        <w:t>；韶关市</w:t>
      </w:r>
      <w:r>
        <w:rPr>
          <w:rFonts w:hint="eastAsia" w:ascii="仿宋_GB2312" w:hAnsi="仿宋_GB2312" w:eastAsia="仿宋_GB2312" w:cs="仿宋_GB2312"/>
          <w:sz w:val="32"/>
          <w:szCs w:val="32"/>
          <w:lang w:bidi="ar"/>
        </w:rPr>
        <w:t>广东韶关丹霞山仁化县黄屋、车湾片区松材线虫病防治</w:t>
      </w:r>
      <w:r>
        <w:rPr>
          <w:rFonts w:hint="eastAsia" w:ascii="仿宋_GB2312" w:hAnsi="仿宋_GB2312" w:eastAsia="仿宋_GB2312" w:cs="仿宋_GB2312"/>
          <w:sz w:val="32"/>
          <w:szCs w:val="32"/>
          <w:lang w:eastAsia="zh-CN" w:bidi="ar"/>
        </w:rPr>
        <w:t>项目</w:t>
      </w:r>
      <w:r>
        <w:rPr>
          <w:rFonts w:hint="eastAsia" w:ascii="仿宋_GB2312" w:hAnsi="仿宋_GB2312" w:eastAsia="仿宋_GB2312" w:cs="仿宋_GB2312"/>
          <w:sz w:val="32"/>
          <w:szCs w:val="32"/>
          <w:lang w:val="en-US" w:eastAsia="zh-CN" w:bidi="ar"/>
        </w:rPr>
        <w:t>因疫情原因项目在2022年12月29日才完成项目竣工验收，最后一笔资金63.272万元未</w:t>
      </w:r>
      <w:r>
        <w:rPr>
          <w:rFonts w:hint="eastAsia" w:ascii="仿宋_GB2312" w:hAnsi="仿宋_GB2312" w:eastAsia="仿宋_GB2312" w:cs="仿宋_GB2312"/>
          <w:sz w:val="32"/>
          <w:szCs w:val="32"/>
          <w:lang w:bidi="ar"/>
        </w:rPr>
        <w:t>支付</w:t>
      </w:r>
      <w:r>
        <w:rPr>
          <w:rFonts w:hint="eastAsia" w:ascii="仿宋_GB2312" w:hAnsi="仿宋_GB2312" w:eastAsia="仿宋_GB2312" w:cs="仿宋_GB2312"/>
          <w:kern w:val="2"/>
          <w:sz w:val="32"/>
          <w:szCs w:val="32"/>
          <w:lang w:val="en-US" w:eastAsia="zh-CN" w:bidi="ar"/>
        </w:rPr>
        <w:t>。</w:t>
      </w:r>
    </w:p>
    <w:p>
      <w:pPr>
        <w:pStyle w:val="6"/>
        <w:keepNext w:val="0"/>
        <w:keepLines w:val="0"/>
        <w:pageBreakBefore w:val="0"/>
        <w:widowControl w:val="0"/>
        <w:suppressLineNumbers w:val="0"/>
        <w:kinsoku w:val="0"/>
        <w:wordWrap/>
        <w:overflowPunct/>
        <w:topLinePunct w:val="0"/>
        <w:autoSpaceDE w:val="0"/>
        <w:autoSpaceDN/>
        <w:bidi w:val="0"/>
        <w:adjustRightInd/>
        <w:snapToGrid/>
        <w:spacing w:before="0" w:beforeAutospacing="0" w:after="0" w:afterAutospacing="0"/>
        <w:textAlignment w:val="auto"/>
        <w:rPr>
          <w:rFonts w:hint="eastAsia" w:ascii="仿宋_GB2312" w:eastAsia="仿宋_GB2312" w:cs="宋体"/>
          <w:b/>
          <w:bCs w:val="0"/>
          <w:kern w:val="0"/>
          <w:sz w:val="32"/>
          <w:szCs w:val="32"/>
        </w:rPr>
      </w:pPr>
      <w:r>
        <w:rPr>
          <w:rFonts w:hint="eastAsia" w:ascii="仿宋_GB2312" w:eastAsia="仿宋_GB2312" w:cs="仿宋_GB2312"/>
          <w:b/>
          <w:bCs w:val="0"/>
          <w:kern w:val="0"/>
          <w:sz w:val="32"/>
          <w:szCs w:val="32"/>
        </w:rPr>
        <w:t>2.专项资金完成绩效目标情况。</w:t>
      </w:r>
    </w:p>
    <w:p>
      <w:pPr>
        <w:keepNext w:val="0"/>
        <w:keepLines w:val="0"/>
        <w:pageBreakBefore w:val="0"/>
        <w:widowControl w:val="0"/>
        <w:suppressLineNumbers w:val="0"/>
        <w:kinsoku w:val="0"/>
        <w:wordWrap/>
        <w:overflowPunct/>
        <w:topLinePunct w:val="0"/>
        <w:autoSpaceDE w:val="0"/>
        <w:autoSpaceDN/>
        <w:bidi w:val="0"/>
        <w:adjustRightInd/>
        <w:snapToGrid/>
        <w:spacing w:beforeAutospacing="0" w:afterAutospacing="0" w:line="360" w:lineRule="auto"/>
        <w:ind w:left="0" w:right="0" w:firstLine="640" w:firstLineChars="200"/>
        <w:jc w:val="left"/>
        <w:textAlignment w:val="auto"/>
        <w:rPr>
          <w:rFonts w:hint="eastAsia" w:ascii="仿宋_GB2312" w:eastAsia="仿宋_GB2312" w:cs="仿宋_GB2312"/>
          <w:kern w:val="2"/>
          <w:sz w:val="32"/>
          <w:szCs w:val="32"/>
        </w:rPr>
      </w:pPr>
      <w:r>
        <w:rPr>
          <w:rFonts w:hint="eastAsia" w:ascii="仿宋_GB2312" w:hAnsi="仿宋_GB2312" w:eastAsia="仿宋_GB2312" w:cs="仿宋_GB2312"/>
          <w:kern w:val="2"/>
          <w:sz w:val="32"/>
          <w:szCs w:val="32"/>
          <w:lang w:val="en-US" w:eastAsia="zh-CN" w:bidi="ar"/>
        </w:rPr>
        <w:t>我局2022年省级财政国家公园建设专项资金项目绩效目标完成情况良好，</w:t>
      </w:r>
      <w:r>
        <w:rPr>
          <w:rFonts w:hint="eastAsia" w:ascii="仿宋_GB2312" w:hAnsi="仿宋_GB2312" w:eastAsia="仿宋_GB2312" w:cs="仿宋_GB2312"/>
          <w:sz w:val="32"/>
          <w:szCs w:val="32"/>
          <w:lang w:bidi="ar"/>
        </w:rPr>
        <w:t>国家公园信息化管理水平进一步提升</w:t>
      </w:r>
      <w:r>
        <w:rPr>
          <w:rFonts w:hint="eastAsia" w:ascii="仿宋_GB2312" w:hAnsi="仿宋_GB2312" w:eastAsia="仿宋_GB2312" w:cs="仿宋_GB2312"/>
          <w:sz w:val="32"/>
          <w:szCs w:val="32"/>
          <w:lang w:eastAsia="zh-CN" w:bidi="ar"/>
        </w:rPr>
        <w:t>、</w:t>
      </w:r>
      <w:r>
        <w:rPr>
          <w:rFonts w:hint="eastAsia" w:ascii="仿宋_GB2312" w:hAnsi="仿宋_GB2312" w:eastAsia="仿宋_GB2312" w:cs="仿宋_GB2312"/>
          <w:sz w:val="32"/>
          <w:szCs w:val="32"/>
          <w:lang w:bidi="ar"/>
        </w:rPr>
        <w:t>初步打造国家公园入口集镇试点</w:t>
      </w:r>
      <w:r>
        <w:rPr>
          <w:rFonts w:hint="eastAsia" w:ascii="仿宋_GB2312" w:hAnsi="仿宋_GB2312" w:eastAsia="仿宋_GB2312" w:cs="仿宋_GB2312"/>
          <w:sz w:val="32"/>
          <w:szCs w:val="32"/>
          <w:lang w:eastAsia="zh-CN" w:bidi="ar"/>
        </w:rPr>
        <w:t>、</w:t>
      </w:r>
      <w:r>
        <w:rPr>
          <w:rFonts w:hint="eastAsia" w:ascii="仿宋_GB2312" w:hAnsi="仿宋_GB2312" w:eastAsia="仿宋_GB2312" w:cs="仿宋_GB2312"/>
          <w:sz w:val="32"/>
          <w:szCs w:val="32"/>
          <w:lang w:bidi="ar"/>
        </w:rPr>
        <w:t>国家公园宣教能力得到提升</w:t>
      </w:r>
      <w:r>
        <w:rPr>
          <w:rFonts w:hint="eastAsia" w:ascii="仿宋_GB2312" w:hAnsi="仿宋_GB2312" w:eastAsia="仿宋_GB2312" w:cs="仿宋_GB2312"/>
          <w:sz w:val="32"/>
          <w:szCs w:val="32"/>
          <w:lang w:eastAsia="zh-CN" w:bidi="ar"/>
        </w:rPr>
        <w:t>、</w:t>
      </w:r>
      <w:r>
        <w:rPr>
          <w:rFonts w:hint="eastAsia" w:ascii="仿宋_GB2312" w:hAnsi="仿宋_GB2312" w:eastAsia="仿宋_GB2312" w:cs="仿宋_GB2312"/>
          <w:sz w:val="32"/>
          <w:szCs w:val="32"/>
          <w:lang w:bidi="ar"/>
        </w:rPr>
        <w:t>范围内松材线虫病得到有效防治</w:t>
      </w:r>
      <w:r>
        <w:rPr>
          <w:rFonts w:hint="eastAsia" w:ascii="仿宋_GB2312" w:hAnsi="仿宋_GB2312" w:eastAsia="仿宋_GB2312" w:cs="仿宋_GB2312"/>
          <w:sz w:val="32"/>
          <w:szCs w:val="32"/>
          <w:lang w:eastAsia="zh-CN" w:bidi="ar"/>
        </w:rPr>
        <w:t>、</w:t>
      </w:r>
      <w:r>
        <w:rPr>
          <w:rFonts w:hint="eastAsia" w:ascii="仿宋_GB2312" w:hAnsi="仿宋_GB2312" w:eastAsia="仿宋_GB2312" w:cs="仿宋_GB2312"/>
          <w:sz w:val="32"/>
          <w:szCs w:val="32"/>
          <w:lang w:bidi="ar"/>
        </w:rPr>
        <w:t>管护设施得到改善</w:t>
      </w:r>
      <w:r>
        <w:rPr>
          <w:rFonts w:hint="eastAsia" w:ascii="仿宋_GB2312" w:hAnsi="仿宋_GB2312" w:eastAsia="仿宋_GB2312" w:cs="仿宋_GB2312"/>
          <w:sz w:val="32"/>
          <w:szCs w:val="32"/>
          <w:lang w:eastAsia="zh-CN" w:bidi="ar"/>
        </w:rPr>
        <w:t>、</w:t>
      </w:r>
      <w:r>
        <w:rPr>
          <w:rFonts w:hint="eastAsia" w:ascii="仿宋_GB2312" w:hAnsi="仿宋_GB2312" w:eastAsia="仿宋_GB2312" w:cs="仿宋_GB2312"/>
          <w:sz w:val="32"/>
          <w:szCs w:val="32"/>
          <w:lang w:bidi="ar"/>
        </w:rPr>
        <w:t>带动国家公园周边居民收入改善等</w:t>
      </w:r>
      <w:r>
        <w:rPr>
          <w:rFonts w:hint="eastAsia" w:ascii="仿宋_GB2312" w:hAnsi="仿宋_GB2312" w:eastAsia="仿宋_GB2312" w:cs="仿宋_GB2312"/>
          <w:kern w:val="2"/>
          <w:sz w:val="32"/>
          <w:szCs w:val="32"/>
          <w:lang w:val="en-US" w:eastAsia="zh-CN" w:bidi="ar"/>
        </w:rPr>
        <w:t>总体目标已完成。10个具体绩效指标中，全部完成的有</w:t>
      </w:r>
      <w:r>
        <w:rPr>
          <w:rFonts w:hint="eastAsia" w:ascii="仿宋_GB2312" w:hAnsi="仿宋_GB2312" w:eastAsia="仿宋_GB2312" w:cs="仿宋_GB2312"/>
          <w:kern w:val="2"/>
          <w:sz w:val="32"/>
          <w:szCs w:val="32"/>
          <w:highlight w:val="none"/>
          <w:lang w:val="en-US" w:eastAsia="zh-CN" w:bidi="ar"/>
        </w:rPr>
        <w:t>8个，未完成的2个，具体</w:t>
      </w:r>
      <w:r>
        <w:rPr>
          <w:rFonts w:hint="eastAsia" w:ascii="仿宋_GB2312" w:hAnsi="仿宋_GB2312" w:eastAsia="仿宋_GB2312" w:cs="仿宋_GB2312"/>
          <w:kern w:val="2"/>
          <w:sz w:val="32"/>
          <w:szCs w:val="32"/>
          <w:lang w:val="en-US" w:eastAsia="zh-CN" w:bidi="ar"/>
        </w:rPr>
        <w:t>见表2-6：</w:t>
      </w:r>
    </w:p>
    <w:p>
      <w:pPr>
        <w:keepNext w:val="0"/>
        <w:keepLines w:val="0"/>
        <w:widowControl w:val="0"/>
        <w:suppressLineNumbers w:val="0"/>
        <w:kinsoku w:val="0"/>
        <w:autoSpaceDE w:val="0"/>
        <w:autoSpaceDN/>
        <w:snapToGrid w:val="0"/>
        <w:spacing w:before="157" w:beforeAutospacing="0" w:after="0" w:afterAutospacing="0" w:line="360" w:lineRule="auto"/>
        <w:ind w:left="0" w:right="0" w:firstLine="0" w:firstLineChars="0"/>
        <w:jc w:val="center"/>
        <w:textAlignment w:val="baseline"/>
        <w:rPr>
          <w:rFonts w:hint="eastAsia" w:ascii="仿宋_GB2312" w:hAnsi="仿宋_GB2312" w:eastAsia="仿宋_GB2312" w:cs="仿宋_GB2312"/>
          <w:kern w:val="2"/>
          <w:sz w:val="32"/>
          <w:szCs w:val="32"/>
          <w:lang w:val="en-US" w:eastAsia="zh-CN" w:bidi="ar"/>
        </w:rPr>
      </w:pPr>
      <w:r>
        <w:rPr>
          <w:rFonts w:hint="eastAsia" w:ascii="黑体" w:hAnsi="宋体" w:eastAsia="黑体" w:cs="黑体"/>
          <w:kern w:val="2"/>
          <w:sz w:val="28"/>
          <w:szCs w:val="28"/>
          <w:vertAlign w:val="baseline"/>
          <w:lang w:val="en-US" w:eastAsia="zh-CN" w:bidi="ar"/>
        </w:rPr>
        <w:t>表2-6 2022年国家公园建设专项资金绩效指标完成情况表</w:t>
      </w:r>
    </w:p>
    <w:tbl>
      <w:tblPr>
        <w:tblStyle w:val="11"/>
        <w:tblW w:w="499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69"/>
        <w:gridCol w:w="1374"/>
        <w:gridCol w:w="2697"/>
        <w:gridCol w:w="1303"/>
        <w:gridCol w:w="1371"/>
        <w:gridCol w:w="13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83" w:type="pct"/>
            <w:tcBorders>
              <w:top w:val="single" w:color="auto" w:sz="4" w:space="0"/>
              <w:left w:val="single" w:color="auto" w:sz="4" w:space="0"/>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spacing w:val="-17"/>
                <w:kern w:val="0"/>
                <w:sz w:val="24"/>
                <w:szCs w:val="24"/>
                <w:lang w:val="en-US" w:eastAsia="zh-CN" w:bidi="ar"/>
              </w:rPr>
              <w:t>一级指标</w:t>
            </w:r>
          </w:p>
        </w:tc>
        <w:tc>
          <w:tcPr>
            <w:tcW w:w="749" w:type="pct"/>
            <w:tcBorders>
              <w:top w:val="single" w:color="auto" w:sz="4" w:space="0"/>
              <w:left w:val="nil"/>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二级指标</w:t>
            </w:r>
          </w:p>
        </w:tc>
        <w:tc>
          <w:tcPr>
            <w:tcW w:w="1470" w:type="pct"/>
            <w:tcBorders>
              <w:top w:val="single" w:color="auto" w:sz="4" w:space="0"/>
              <w:left w:val="nil"/>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三级指标</w:t>
            </w:r>
          </w:p>
        </w:tc>
        <w:tc>
          <w:tcPr>
            <w:tcW w:w="710" w:type="pct"/>
            <w:tcBorders>
              <w:top w:val="single" w:color="auto" w:sz="4" w:space="0"/>
              <w:left w:val="nil"/>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预期值</w:t>
            </w:r>
          </w:p>
        </w:tc>
        <w:tc>
          <w:tcPr>
            <w:tcW w:w="747" w:type="pct"/>
            <w:tcBorders>
              <w:top w:val="single" w:color="auto" w:sz="4" w:space="0"/>
              <w:left w:val="nil"/>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b/>
                <w:bCs/>
                <w:kern w:val="0"/>
                <w:sz w:val="24"/>
                <w:szCs w:val="24"/>
              </w:rPr>
            </w:pPr>
            <w:r>
              <w:rPr>
                <w:rFonts w:hint="eastAsia" w:ascii="仿宋_GB2312" w:hAnsi="Times New Roman" w:eastAsia="仿宋_GB2312" w:cs="仿宋_GB2312"/>
                <w:b/>
                <w:bCs/>
                <w:kern w:val="0"/>
                <w:sz w:val="24"/>
                <w:szCs w:val="24"/>
                <w:lang w:val="en-US" w:eastAsia="zh-CN" w:bidi="ar"/>
              </w:rPr>
              <w:t>完成值</w:t>
            </w:r>
          </w:p>
        </w:tc>
        <w:tc>
          <w:tcPr>
            <w:tcW w:w="738" w:type="pct"/>
            <w:tcBorders>
              <w:top w:val="single" w:color="auto" w:sz="4" w:space="0"/>
              <w:left w:val="nil"/>
              <w:bottom w:val="single" w:color="auto" w:sz="4" w:space="0"/>
              <w:right w:val="single" w:color="auto" w:sz="4" w:space="0"/>
            </w:tcBorders>
            <w:shd w:val="clear" w:color="auto" w:fill="B8CCE4"/>
            <w:noWrap w:val="0"/>
            <w:vAlign w:val="center"/>
          </w:tcPr>
          <w:p>
            <w:pPr>
              <w:keepNext w:val="0"/>
              <w:keepLines w:val="0"/>
              <w:widowControl/>
              <w:suppressLineNumbers w:val="0"/>
              <w:kinsoku w:val="0"/>
              <w:autoSpaceDE w:val="0"/>
              <w:autoSpaceDN/>
              <w:spacing w:before="0" w:beforeAutospacing="0" w:after="0" w:afterAutospacing="0" w:line="300" w:lineRule="exact"/>
              <w:ind w:left="0" w:leftChars="0" w:right="0" w:rightChars="0" w:firstLine="0" w:firstLineChars="0"/>
              <w:jc w:val="center"/>
              <w:rPr>
                <w:rFonts w:hint="eastAsia" w:ascii="仿宋_GB2312" w:hAnsi="Times New Roman" w:eastAsia="仿宋_GB2312" w:cs="仿宋_GB2312"/>
                <w:b/>
                <w:bCs/>
                <w:kern w:val="0"/>
                <w:sz w:val="24"/>
                <w:szCs w:val="24"/>
                <w:lang w:val="en-US" w:eastAsia="zh-CN" w:bidi="ar-SA"/>
              </w:rPr>
            </w:pPr>
            <w:r>
              <w:rPr>
                <w:rFonts w:hint="eastAsia" w:ascii="仿宋_GB2312" w:hAnsi="Times New Roman" w:eastAsia="仿宋_GB2312" w:cs="仿宋_GB2312"/>
                <w:b/>
                <w:bCs/>
                <w:kern w:val="0"/>
                <w:sz w:val="24"/>
                <w:szCs w:val="24"/>
                <w:lang w:val="en-US" w:eastAsia="zh-CN" w:bidi="ar"/>
              </w:rPr>
              <w:t>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83" w:type="pct"/>
            <w:vMerge w:val="restart"/>
            <w:tcBorders>
              <w:top w:val="nil"/>
              <w:left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产出</w:t>
            </w:r>
          </w:p>
        </w:tc>
        <w:tc>
          <w:tcPr>
            <w:tcW w:w="749"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数量指标</w:t>
            </w:r>
          </w:p>
        </w:tc>
        <w:tc>
          <w:tcPr>
            <w:tcW w:w="1470" w:type="pct"/>
            <w:tcBorders>
              <w:top w:val="nil"/>
              <w:left w:val="nil"/>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lang w:bidi="ar"/>
              </w:rPr>
              <w:t>国家公园入口集镇试点建设（个）</w:t>
            </w:r>
          </w:p>
        </w:tc>
        <w:tc>
          <w:tcPr>
            <w:tcW w:w="710" w:type="pct"/>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1</w:t>
            </w:r>
          </w:p>
        </w:tc>
        <w:tc>
          <w:tcPr>
            <w:tcW w:w="747" w:type="pct"/>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1</w:t>
            </w:r>
          </w:p>
        </w:tc>
        <w:tc>
          <w:tcPr>
            <w:tcW w:w="738" w:type="pct"/>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leftChars="0" w:right="0" w:rightChars="0" w:firstLine="0" w:firstLineChars="0"/>
              <w:jc w:val="center"/>
              <w:rPr>
                <w:rFonts w:hint="eastAsia" w:ascii="仿宋_GB2312" w:hAnsi="Times New Roman" w:eastAsia="仿宋_GB2312" w:cs="仿宋_GB2312"/>
                <w:kern w:val="0"/>
                <w:sz w:val="24"/>
                <w:szCs w:val="24"/>
                <w:lang w:val="en-US" w:eastAsia="zh-CN" w:bidi="ar-SA"/>
              </w:rPr>
            </w:pPr>
            <w:r>
              <w:rPr>
                <w:rFonts w:hint="eastAsia" w:ascii="仿宋_GB2312" w:hAnsi="Times New Roman" w:eastAsia="仿宋_GB2312" w:cs="仿宋_GB2312"/>
                <w:kern w:val="0"/>
                <w:sz w:val="24"/>
                <w:szCs w:val="24"/>
                <w:lang w:eastAsia="zh-CN"/>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83" w:type="pct"/>
            <w:vMerge w:val="continue"/>
            <w:tcBorders>
              <w:left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lang w:val="en-US" w:eastAsia="zh-CN" w:bidi="ar"/>
              </w:rPr>
            </w:pPr>
          </w:p>
        </w:tc>
        <w:tc>
          <w:tcPr>
            <w:tcW w:w="749"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lang w:val="en-US" w:eastAsia="zh-CN" w:bidi="ar"/>
              </w:rPr>
            </w:pPr>
          </w:p>
        </w:tc>
        <w:tc>
          <w:tcPr>
            <w:tcW w:w="1470" w:type="pct"/>
            <w:tcBorders>
              <w:top w:val="nil"/>
              <w:left w:val="nil"/>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lang w:val="en-US" w:eastAsia="zh-CN" w:bidi="ar"/>
              </w:rPr>
            </w:pPr>
            <w:r>
              <w:rPr>
                <w:rFonts w:hint="eastAsia" w:ascii="仿宋_GB2312" w:hAnsi="Times New Roman" w:eastAsia="仿宋_GB2312" w:cs="仿宋_GB2312"/>
                <w:kern w:val="0"/>
                <w:sz w:val="24"/>
                <w:lang w:bidi="ar"/>
              </w:rPr>
              <w:t>南岭博物馆建设数量（个）</w:t>
            </w:r>
          </w:p>
        </w:tc>
        <w:tc>
          <w:tcPr>
            <w:tcW w:w="710" w:type="pct"/>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default" w:ascii="仿宋_GB2312" w:hAnsi="Times New Roman" w:eastAsia="仿宋_GB2312" w:cs="仿宋_GB2312"/>
                <w:kern w:val="0"/>
                <w:sz w:val="24"/>
                <w:szCs w:val="24"/>
                <w:lang w:val="en-US" w:eastAsia="zh-CN" w:bidi="ar"/>
              </w:rPr>
            </w:pPr>
            <w:r>
              <w:rPr>
                <w:rFonts w:hint="eastAsia" w:ascii="仿宋_GB2312" w:hAnsi="Times New Roman" w:eastAsia="仿宋_GB2312" w:cs="仿宋_GB2312"/>
                <w:kern w:val="0"/>
                <w:sz w:val="24"/>
                <w:szCs w:val="24"/>
                <w:lang w:val="en-US" w:eastAsia="zh-CN" w:bidi="ar"/>
              </w:rPr>
              <w:t>1</w:t>
            </w:r>
          </w:p>
        </w:tc>
        <w:tc>
          <w:tcPr>
            <w:tcW w:w="747" w:type="pct"/>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default" w:ascii="仿宋_GB2312" w:hAnsi="Times New Roman" w:eastAsia="仿宋_GB2312" w:cs="仿宋_GB2312"/>
                <w:kern w:val="0"/>
                <w:sz w:val="24"/>
                <w:szCs w:val="24"/>
                <w:lang w:val="en-US" w:eastAsia="zh-CN" w:bidi="ar"/>
              </w:rPr>
            </w:pPr>
            <w:r>
              <w:rPr>
                <w:rFonts w:hint="eastAsia" w:ascii="仿宋_GB2312" w:hAnsi="Times New Roman" w:eastAsia="仿宋_GB2312" w:cs="仿宋_GB2312"/>
                <w:kern w:val="0"/>
                <w:sz w:val="24"/>
                <w:szCs w:val="24"/>
                <w:lang w:val="en-US" w:eastAsia="zh-CN" w:bidi="ar"/>
              </w:rPr>
              <w:t>0</w:t>
            </w:r>
          </w:p>
        </w:tc>
        <w:tc>
          <w:tcPr>
            <w:tcW w:w="738" w:type="pct"/>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leftChars="0" w:right="0" w:rightChars="0" w:firstLine="0" w:firstLineChars="0"/>
              <w:jc w:val="center"/>
              <w:rPr>
                <w:rFonts w:hint="default" w:ascii="仿宋_GB2312" w:hAnsi="Times New Roman" w:eastAsia="仿宋_GB2312" w:cs="仿宋_GB2312"/>
                <w:kern w:val="0"/>
                <w:sz w:val="24"/>
                <w:szCs w:val="24"/>
                <w:lang w:val="en-US" w:eastAsia="zh-CN" w:bidi="ar"/>
              </w:rPr>
            </w:pPr>
            <w:r>
              <w:rPr>
                <w:rFonts w:hint="eastAsia" w:ascii="仿宋_GB2312" w:hAnsi="Times New Roman" w:eastAsia="仿宋_GB2312" w:cs="仿宋_GB2312"/>
                <w:kern w:val="0"/>
                <w:sz w:val="24"/>
                <w:szCs w:val="24"/>
                <w:lang w:val="en-US" w:eastAsia="zh-CN" w:bidi="ar"/>
              </w:rPr>
              <w:t>未完成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83" w:type="pct"/>
            <w:vMerge w:val="continue"/>
            <w:tcBorders>
              <w:left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lang w:val="en-US" w:eastAsia="zh-CN" w:bidi="ar"/>
              </w:rPr>
            </w:pPr>
          </w:p>
        </w:tc>
        <w:tc>
          <w:tcPr>
            <w:tcW w:w="749"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lang w:val="en-US" w:eastAsia="zh-CN" w:bidi="ar"/>
              </w:rPr>
            </w:pPr>
          </w:p>
        </w:tc>
        <w:tc>
          <w:tcPr>
            <w:tcW w:w="1470" w:type="pct"/>
            <w:tcBorders>
              <w:top w:val="nil"/>
              <w:left w:val="nil"/>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lang w:val="en-US" w:eastAsia="zh-CN" w:bidi="ar"/>
              </w:rPr>
            </w:pPr>
            <w:r>
              <w:rPr>
                <w:rFonts w:hint="eastAsia" w:ascii="仿宋_GB2312" w:hAnsi="Times New Roman" w:eastAsia="仿宋_GB2312" w:cs="仿宋_GB2312"/>
                <w:kern w:val="0"/>
                <w:sz w:val="24"/>
                <w:lang w:bidi="ar"/>
              </w:rPr>
              <w:t>管护站提升改造</w:t>
            </w:r>
          </w:p>
        </w:tc>
        <w:tc>
          <w:tcPr>
            <w:tcW w:w="710" w:type="pct"/>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default" w:ascii="仿宋_GB2312" w:hAnsi="Times New Roman" w:eastAsia="仿宋_GB2312" w:cs="仿宋_GB2312"/>
                <w:kern w:val="0"/>
                <w:sz w:val="24"/>
                <w:szCs w:val="24"/>
                <w:lang w:val="en-US" w:eastAsia="zh-CN" w:bidi="ar"/>
              </w:rPr>
            </w:pPr>
            <w:r>
              <w:rPr>
                <w:rFonts w:hint="eastAsia" w:ascii="仿宋_GB2312" w:hAnsi="Times New Roman" w:eastAsia="仿宋_GB2312" w:cs="仿宋_GB2312"/>
                <w:kern w:val="0"/>
                <w:sz w:val="24"/>
                <w:szCs w:val="24"/>
                <w:lang w:val="en-US" w:eastAsia="zh-CN" w:bidi="ar"/>
              </w:rPr>
              <w:t>1</w:t>
            </w:r>
          </w:p>
        </w:tc>
        <w:tc>
          <w:tcPr>
            <w:tcW w:w="747" w:type="pct"/>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default" w:ascii="仿宋_GB2312" w:hAnsi="Times New Roman" w:eastAsia="仿宋_GB2312" w:cs="仿宋_GB2312"/>
                <w:kern w:val="0"/>
                <w:sz w:val="24"/>
                <w:szCs w:val="24"/>
                <w:lang w:val="en-US" w:eastAsia="zh-CN" w:bidi="ar"/>
              </w:rPr>
            </w:pPr>
            <w:r>
              <w:rPr>
                <w:rFonts w:hint="eastAsia" w:ascii="仿宋_GB2312" w:hAnsi="Times New Roman" w:eastAsia="仿宋_GB2312" w:cs="仿宋_GB2312"/>
                <w:kern w:val="0"/>
                <w:sz w:val="24"/>
                <w:szCs w:val="24"/>
                <w:lang w:val="en-US" w:eastAsia="zh-CN" w:bidi="ar"/>
              </w:rPr>
              <w:t>1</w:t>
            </w:r>
          </w:p>
        </w:tc>
        <w:tc>
          <w:tcPr>
            <w:tcW w:w="738" w:type="pct"/>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leftChars="0" w:right="0" w:rightChars="0" w:firstLine="0" w:firstLineChars="0"/>
              <w:jc w:val="center"/>
              <w:rPr>
                <w:rFonts w:hint="eastAsia" w:ascii="仿宋_GB2312" w:hAnsi="Times New Roman" w:eastAsia="仿宋_GB2312" w:cs="仿宋_GB2312"/>
                <w:kern w:val="0"/>
                <w:sz w:val="24"/>
                <w:szCs w:val="24"/>
                <w:lang w:val="en-US" w:eastAsia="zh-CN" w:bidi="ar"/>
              </w:rPr>
            </w:pPr>
            <w:r>
              <w:rPr>
                <w:rFonts w:hint="eastAsia" w:ascii="仿宋_GB2312" w:hAnsi="Times New Roman" w:eastAsia="仿宋_GB2312" w:cs="仿宋_GB2312"/>
                <w:kern w:val="0"/>
                <w:sz w:val="24"/>
                <w:szCs w:val="24"/>
                <w:lang w:val="en-US" w:eastAsia="zh-CN" w:bidi="ar"/>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83" w:type="pct"/>
            <w:vMerge w:val="continue"/>
            <w:tcBorders>
              <w:left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lang w:val="en-US" w:eastAsia="zh-CN" w:bidi="ar"/>
              </w:rPr>
            </w:pPr>
          </w:p>
        </w:tc>
        <w:tc>
          <w:tcPr>
            <w:tcW w:w="749"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lang w:val="en-US" w:eastAsia="zh-CN" w:bidi="ar"/>
              </w:rPr>
            </w:pPr>
            <w:r>
              <w:rPr>
                <w:rFonts w:hint="eastAsia" w:ascii="仿宋_GB2312" w:hAnsi="Times New Roman" w:eastAsia="仿宋_GB2312" w:cs="仿宋_GB2312"/>
                <w:kern w:val="0"/>
                <w:sz w:val="24"/>
                <w:szCs w:val="24"/>
                <w:lang w:val="en-US" w:eastAsia="zh-CN" w:bidi="ar"/>
              </w:rPr>
              <w:t>质量指标</w:t>
            </w:r>
          </w:p>
        </w:tc>
        <w:tc>
          <w:tcPr>
            <w:tcW w:w="1470" w:type="pct"/>
            <w:tcBorders>
              <w:top w:val="nil"/>
              <w:left w:val="nil"/>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lang w:val="en-US" w:eastAsia="zh-CN" w:bidi="ar"/>
              </w:rPr>
            </w:pPr>
            <w:r>
              <w:rPr>
                <w:rFonts w:hint="eastAsia" w:ascii="仿宋_GB2312" w:hAnsi="Times New Roman" w:eastAsia="仿宋_GB2312" w:cs="仿宋_GB2312"/>
                <w:kern w:val="0"/>
                <w:sz w:val="24"/>
                <w:lang w:bidi="ar"/>
              </w:rPr>
              <w:t>林业有害生物防治成灾率</w:t>
            </w:r>
          </w:p>
        </w:tc>
        <w:tc>
          <w:tcPr>
            <w:tcW w:w="710" w:type="pct"/>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leftChars="0" w:right="0" w:rightChars="0" w:firstLine="0" w:firstLineChars="0"/>
              <w:jc w:val="center"/>
              <w:rPr>
                <w:rFonts w:hint="eastAsia" w:ascii="仿宋_GB2312" w:hAnsi="Times New Roman" w:eastAsia="仿宋_GB2312" w:cs="仿宋_GB2312"/>
                <w:kern w:val="0"/>
                <w:sz w:val="24"/>
                <w:szCs w:val="24"/>
                <w:highlight w:val="none"/>
                <w:lang w:val="en-US" w:eastAsia="zh-CN" w:bidi="ar"/>
              </w:rPr>
            </w:pPr>
            <w:r>
              <w:rPr>
                <w:rFonts w:hint="eastAsia" w:ascii="仿宋_GB2312" w:hAnsi="Times New Roman" w:eastAsia="仿宋_GB2312" w:cs="仿宋_GB2312"/>
                <w:spacing w:val="-28"/>
                <w:kern w:val="0"/>
                <w:sz w:val="24"/>
                <w:highlight w:val="none"/>
                <w:lang w:val="en-US" w:eastAsia="zh-CN" w:bidi="ar"/>
              </w:rPr>
              <w:t>≤</w:t>
            </w:r>
            <w:r>
              <w:rPr>
                <w:rFonts w:hint="eastAsia" w:ascii="仿宋_GB2312" w:hAnsi="Times New Roman" w:eastAsia="仿宋_GB2312" w:cs="仿宋_GB2312"/>
                <w:spacing w:val="-28"/>
                <w:kern w:val="0"/>
                <w:sz w:val="24"/>
                <w:highlight w:val="none"/>
                <w:lang w:bidi="ar"/>
              </w:rPr>
              <w:t>26.32‰</w:t>
            </w:r>
          </w:p>
        </w:tc>
        <w:tc>
          <w:tcPr>
            <w:tcW w:w="747" w:type="pct"/>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leftChars="0" w:right="0" w:rightChars="0" w:firstLine="0" w:firstLineChars="0"/>
              <w:jc w:val="center"/>
              <w:rPr>
                <w:rFonts w:hint="eastAsia" w:ascii="仿宋_GB2312" w:hAnsi="Times New Roman" w:eastAsia="仿宋_GB2312" w:cs="仿宋_GB2312"/>
                <w:kern w:val="0"/>
                <w:sz w:val="24"/>
                <w:szCs w:val="24"/>
                <w:highlight w:val="none"/>
                <w:lang w:val="en-US" w:eastAsia="zh-CN" w:bidi="ar"/>
              </w:rPr>
            </w:pPr>
            <w:r>
              <w:rPr>
                <w:rFonts w:hint="eastAsia" w:ascii="仿宋_GB2312" w:hAnsi="Times New Roman" w:eastAsia="仿宋_GB2312" w:cs="仿宋_GB2312"/>
                <w:spacing w:val="-20"/>
                <w:kern w:val="0"/>
                <w:sz w:val="24"/>
                <w:highlight w:val="none"/>
                <w:lang w:bidi="ar"/>
              </w:rPr>
              <w:t>25.65‰</w:t>
            </w:r>
          </w:p>
        </w:tc>
        <w:tc>
          <w:tcPr>
            <w:tcW w:w="738" w:type="pct"/>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leftChars="0" w:right="0" w:rightChars="0" w:firstLine="0" w:firstLineChars="0"/>
              <w:jc w:val="center"/>
              <w:rPr>
                <w:rFonts w:hint="eastAsia" w:ascii="仿宋_GB2312" w:hAnsi="Times New Roman" w:eastAsia="仿宋_GB2312" w:cs="仿宋_GB2312"/>
                <w:kern w:val="0"/>
                <w:sz w:val="24"/>
                <w:szCs w:val="24"/>
                <w:lang w:val="en-US" w:eastAsia="zh-CN" w:bidi="ar"/>
              </w:rPr>
            </w:pPr>
            <w:r>
              <w:rPr>
                <w:rFonts w:hint="eastAsia" w:ascii="仿宋_GB2312" w:hAnsi="Times New Roman" w:eastAsia="仿宋_GB2312" w:cs="仿宋_GB2312"/>
                <w:kern w:val="0"/>
                <w:sz w:val="24"/>
                <w:szCs w:val="24"/>
                <w:lang w:val="en-US" w:eastAsia="zh-CN" w:bidi="ar"/>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83" w:type="pct"/>
            <w:vMerge w:val="continue"/>
            <w:tcBorders>
              <w:left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lang w:val="en-US" w:eastAsia="zh-CN" w:bidi="ar"/>
              </w:rPr>
            </w:pPr>
          </w:p>
        </w:tc>
        <w:tc>
          <w:tcPr>
            <w:tcW w:w="749"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lang w:val="en-US" w:eastAsia="zh-CN" w:bidi="ar"/>
              </w:rPr>
            </w:pPr>
          </w:p>
        </w:tc>
        <w:tc>
          <w:tcPr>
            <w:tcW w:w="1470" w:type="pct"/>
            <w:tcBorders>
              <w:top w:val="nil"/>
              <w:left w:val="nil"/>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lang w:val="en-US" w:eastAsia="zh-CN" w:bidi="ar"/>
              </w:rPr>
            </w:pPr>
            <w:r>
              <w:rPr>
                <w:rFonts w:hint="eastAsia" w:ascii="仿宋_GB2312" w:hAnsi="Times New Roman" w:eastAsia="仿宋_GB2312" w:cs="仿宋_GB2312"/>
                <w:kern w:val="0"/>
                <w:sz w:val="24"/>
                <w:lang w:bidi="ar"/>
              </w:rPr>
              <w:t>项目验收合格率</w:t>
            </w:r>
          </w:p>
        </w:tc>
        <w:tc>
          <w:tcPr>
            <w:tcW w:w="710" w:type="pct"/>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lang w:val="en-US" w:eastAsia="zh-CN" w:bidi="ar"/>
              </w:rPr>
            </w:pPr>
            <w:r>
              <w:rPr>
                <w:rFonts w:hint="eastAsia" w:ascii="仿宋_GB2312" w:hAnsi="Times New Roman" w:eastAsia="仿宋_GB2312" w:cs="仿宋_GB2312"/>
                <w:kern w:val="0"/>
                <w:sz w:val="24"/>
                <w:lang w:bidi="ar"/>
              </w:rPr>
              <w:t>≥95%</w:t>
            </w:r>
          </w:p>
        </w:tc>
        <w:tc>
          <w:tcPr>
            <w:tcW w:w="747" w:type="pct"/>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lang w:val="en-US" w:eastAsia="zh-CN" w:bidi="ar"/>
              </w:rPr>
            </w:pPr>
            <w:r>
              <w:rPr>
                <w:rFonts w:hint="eastAsia" w:ascii="仿宋_GB2312" w:hAnsi="Times New Roman" w:eastAsia="仿宋_GB2312" w:cs="仿宋_GB2312"/>
                <w:kern w:val="0"/>
                <w:sz w:val="24"/>
                <w:lang w:bidi="ar"/>
              </w:rPr>
              <w:t>≥95%</w:t>
            </w:r>
          </w:p>
        </w:tc>
        <w:tc>
          <w:tcPr>
            <w:tcW w:w="738" w:type="pct"/>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leftChars="0" w:right="0" w:rightChars="0" w:firstLine="0" w:firstLineChars="0"/>
              <w:jc w:val="center"/>
              <w:rPr>
                <w:rFonts w:hint="eastAsia" w:ascii="仿宋_GB2312" w:hAnsi="Times New Roman" w:eastAsia="仿宋_GB2312" w:cs="仿宋_GB2312"/>
                <w:kern w:val="0"/>
                <w:sz w:val="24"/>
                <w:szCs w:val="24"/>
                <w:lang w:val="en-US" w:eastAsia="zh-CN" w:bidi="ar"/>
              </w:rPr>
            </w:pPr>
            <w:r>
              <w:rPr>
                <w:rFonts w:hint="eastAsia" w:ascii="仿宋_GB2312" w:hAnsi="Times New Roman" w:eastAsia="仿宋_GB2312" w:cs="仿宋_GB2312"/>
                <w:kern w:val="0"/>
                <w:sz w:val="24"/>
                <w:szCs w:val="24"/>
                <w:lang w:val="en-US" w:eastAsia="zh-CN" w:bidi="ar"/>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83" w:type="pct"/>
            <w:vMerge w:val="continue"/>
            <w:tcBorders>
              <w:left w:val="single" w:color="auto" w:sz="4" w:space="0"/>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lang w:val="en-US" w:eastAsia="zh-CN" w:bidi="ar"/>
              </w:rPr>
            </w:pPr>
          </w:p>
        </w:tc>
        <w:tc>
          <w:tcPr>
            <w:tcW w:w="74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lang w:val="en-US" w:eastAsia="zh-CN" w:bidi="ar"/>
              </w:rPr>
            </w:pPr>
            <w:r>
              <w:rPr>
                <w:rFonts w:hint="eastAsia" w:ascii="仿宋_GB2312" w:hAnsi="Times New Roman" w:eastAsia="仿宋_GB2312" w:cs="仿宋_GB2312"/>
                <w:kern w:val="0"/>
                <w:sz w:val="24"/>
                <w:szCs w:val="24"/>
                <w:lang w:val="en-US" w:eastAsia="zh-CN" w:bidi="ar"/>
              </w:rPr>
              <w:t>时效指标</w:t>
            </w:r>
          </w:p>
        </w:tc>
        <w:tc>
          <w:tcPr>
            <w:tcW w:w="1470" w:type="pct"/>
            <w:tcBorders>
              <w:top w:val="nil"/>
              <w:left w:val="nil"/>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lang w:bidi="ar"/>
              </w:rPr>
            </w:pPr>
            <w:r>
              <w:rPr>
                <w:rFonts w:hint="eastAsia" w:ascii="仿宋_GB2312" w:hAnsi="Times New Roman" w:eastAsia="仿宋_GB2312" w:cs="仿宋_GB2312"/>
                <w:kern w:val="0"/>
                <w:sz w:val="24"/>
                <w:lang w:bidi="ar"/>
              </w:rPr>
              <w:t>南岭博物馆当期任务完成率</w:t>
            </w:r>
          </w:p>
        </w:tc>
        <w:tc>
          <w:tcPr>
            <w:tcW w:w="710" w:type="pct"/>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lang w:bidi="ar"/>
              </w:rPr>
            </w:pPr>
            <w:r>
              <w:rPr>
                <w:rFonts w:hint="eastAsia" w:ascii="仿宋_GB2312" w:hAnsi="Times New Roman" w:eastAsia="仿宋_GB2312" w:cs="仿宋_GB2312"/>
                <w:kern w:val="0"/>
                <w:sz w:val="24"/>
                <w:lang w:bidi="ar"/>
              </w:rPr>
              <w:t>≥80%</w:t>
            </w:r>
          </w:p>
        </w:tc>
        <w:tc>
          <w:tcPr>
            <w:tcW w:w="747" w:type="pct"/>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default" w:ascii="仿宋_GB2312" w:hAnsi="Times New Roman" w:eastAsia="仿宋_GB2312" w:cs="仿宋_GB2312"/>
                <w:kern w:val="0"/>
                <w:sz w:val="24"/>
                <w:lang w:val="en-US" w:eastAsia="zh-CN" w:bidi="ar"/>
              </w:rPr>
            </w:pPr>
            <w:r>
              <w:rPr>
                <w:rFonts w:hint="eastAsia" w:ascii="仿宋_GB2312" w:hAnsi="Times New Roman" w:eastAsia="仿宋_GB2312" w:cs="仿宋_GB2312"/>
                <w:kern w:val="0"/>
                <w:sz w:val="24"/>
                <w:lang w:val="en-US" w:eastAsia="zh-CN" w:bidi="ar"/>
              </w:rPr>
              <w:t>0</w:t>
            </w:r>
          </w:p>
        </w:tc>
        <w:tc>
          <w:tcPr>
            <w:tcW w:w="738" w:type="pct"/>
            <w:tcBorders>
              <w:top w:val="nil"/>
              <w:left w:val="nil"/>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240" w:firstLineChars="100"/>
              <w:jc w:val="both"/>
              <w:rPr>
                <w:rFonts w:hint="eastAsia" w:ascii="仿宋_GB2312" w:hAnsi="Times New Roman" w:eastAsia="仿宋_GB2312" w:cs="仿宋_GB2312"/>
                <w:kern w:val="0"/>
                <w:sz w:val="24"/>
                <w:lang w:eastAsia="zh-CN" w:bidi="ar"/>
              </w:rPr>
            </w:pPr>
            <w:r>
              <w:rPr>
                <w:rFonts w:hint="eastAsia" w:ascii="仿宋_GB2312" w:hAnsi="Times New Roman" w:eastAsia="仿宋_GB2312" w:cs="仿宋_GB2312"/>
                <w:kern w:val="0"/>
                <w:sz w:val="24"/>
                <w:lang w:eastAsia="zh-CN" w:bidi="ar"/>
              </w:rPr>
              <w:t>未完成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83"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效益</w:t>
            </w:r>
          </w:p>
        </w:tc>
        <w:tc>
          <w:tcPr>
            <w:tcW w:w="74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社会效益</w:t>
            </w:r>
          </w:p>
        </w:tc>
        <w:tc>
          <w:tcPr>
            <w:tcW w:w="147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spacing w:val="-11"/>
                <w:kern w:val="0"/>
                <w:sz w:val="24"/>
                <w:szCs w:val="24"/>
                <w:lang w:val="en-US" w:eastAsia="zh-CN" w:bidi="ar"/>
              </w:rPr>
              <w:t>带动就业人数</w:t>
            </w:r>
          </w:p>
        </w:tc>
        <w:tc>
          <w:tcPr>
            <w:tcW w:w="71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lang w:bidi="ar"/>
              </w:rPr>
              <w:t>≥100人</w:t>
            </w:r>
          </w:p>
        </w:tc>
        <w:tc>
          <w:tcPr>
            <w:tcW w:w="74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lang w:val="en-US" w:eastAsia="zh-CN" w:bidi="ar"/>
              </w:rPr>
              <w:t>172</w:t>
            </w:r>
            <w:r>
              <w:rPr>
                <w:rFonts w:hint="eastAsia" w:ascii="仿宋_GB2312" w:hAnsi="Times New Roman" w:eastAsia="仿宋_GB2312" w:cs="仿宋_GB2312"/>
                <w:kern w:val="0"/>
                <w:sz w:val="24"/>
                <w:lang w:bidi="ar"/>
              </w:rPr>
              <w:t>人</w:t>
            </w:r>
          </w:p>
        </w:tc>
        <w:tc>
          <w:tcPr>
            <w:tcW w:w="73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lang w:eastAsia="zh-CN" w:bidi="ar"/>
              </w:rPr>
            </w:pPr>
            <w:r>
              <w:rPr>
                <w:rFonts w:hint="eastAsia" w:ascii="仿宋_GB2312" w:hAnsi="Times New Roman" w:eastAsia="仿宋_GB2312" w:cs="仿宋_GB2312"/>
                <w:kern w:val="0"/>
                <w:sz w:val="24"/>
                <w:lang w:eastAsia="zh-CN" w:bidi="ar"/>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8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4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生态效益</w:t>
            </w:r>
          </w:p>
        </w:tc>
        <w:tc>
          <w:tcPr>
            <w:tcW w:w="147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lang w:bidi="ar"/>
              </w:rPr>
              <w:t>国家公园松材线虫病是否得到有效控制</w:t>
            </w:r>
          </w:p>
        </w:tc>
        <w:tc>
          <w:tcPr>
            <w:tcW w:w="71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spacing w:val="-6"/>
                <w:kern w:val="0"/>
                <w:sz w:val="24"/>
                <w:szCs w:val="24"/>
                <w:lang w:val="en-US" w:eastAsia="zh-CN" w:bidi="ar"/>
              </w:rPr>
              <w:t>是</w:t>
            </w:r>
          </w:p>
        </w:tc>
        <w:tc>
          <w:tcPr>
            <w:tcW w:w="74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是</w:t>
            </w:r>
          </w:p>
        </w:tc>
        <w:tc>
          <w:tcPr>
            <w:tcW w:w="73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lang w:val="en-US" w:eastAsia="zh-CN" w:bidi="ar"/>
              </w:rPr>
            </w:pPr>
            <w:r>
              <w:rPr>
                <w:rFonts w:hint="eastAsia" w:ascii="仿宋_GB2312" w:hAnsi="Times New Roman" w:eastAsia="仿宋_GB2312" w:cs="仿宋_GB2312"/>
                <w:kern w:val="0"/>
                <w:sz w:val="24"/>
                <w:szCs w:val="24"/>
                <w:lang w:val="en-US" w:eastAsia="zh-CN" w:bidi="ar"/>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8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4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spacing w:val="-11"/>
                <w:kern w:val="0"/>
                <w:sz w:val="24"/>
                <w:szCs w:val="24"/>
                <w:lang w:val="en-US" w:eastAsia="zh-CN" w:bidi="ar"/>
              </w:rPr>
              <w:t>可持续影响</w:t>
            </w:r>
          </w:p>
        </w:tc>
        <w:tc>
          <w:tcPr>
            <w:tcW w:w="147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lang w:bidi="ar"/>
              </w:rPr>
              <w:t>建设项目有效性</w:t>
            </w:r>
          </w:p>
        </w:tc>
        <w:tc>
          <w:tcPr>
            <w:tcW w:w="71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长期有效</w:t>
            </w:r>
          </w:p>
        </w:tc>
        <w:tc>
          <w:tcPr>
            <w:tcW w:w="74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长期有效</w:t>
            </w:r>
          </w:p>
        </w:tc>
        <w:tc>
          <w:tcPr>
            <w:tcW w:w="73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lang w:val="en-US" w:eastAsia="zh-CN" w:bidi="ar"/>
              </w:rPr>
            </w:pPr>
            <w:r>
              <w:rPr>
                <w:rFonts w:hint="eastAsia" w:ascii="仿宋_GB2312" w:hAnsi="Times New Roman" w:eastAsia="仿宋_GB2312" w:cs="仿宋_GB2312"/>
                <w:kern w:val="0"/>
                <w:sz w:val="24"/>
                <w:szCs w:val="24"/>
                <w:lang w:val="en-US" w:eastAsia="zh-CN" w:bidi="ar"/>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8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4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服务对象满意度</w:t>
            </w:r>
          </w:p>
        </w:tc>
        <w:tc>
          <w:tcPr>
            <w:tcW w:w="147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lang w:bidi="ar"/>
              </w:rPr>
              <w:t>南岭国家公园职工、周边群众满意度</w:t>
            </w:r>
          </w:p>
        </w:tc>
        <w:tc>
          <w:tcPr>
            <w:tcW w:w="71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szCs w:val="24"/>
                <w:lang w:val="en-US" w:eastAsia="zh-CN" w:bidi="ar"/>
              </w:rPr>
              <w:t>≥85%</w:t>
            </w:r>
          </w:p>
        </w:tc>
        <w:tc>
          <w:tcPr>
            <w:tcW w:w="74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szCs w:val="24"/>
              </w:rPr>
            </w:pPr>
            <w:r>
              <w:rPr>
                <w:rFonts w:hint="eastAsia" w:ascii="仿宋_GB2312" w:hAnsi="Times New Roman" w:eastAsia="仿宋_GB2312" w:cs="仿宋_GB2312"/>
                <w:kern w:val="0"/>
                <w:sz w:val="24"/>
                <w:lang w:bidi="ar"/>
              </w:rPr>
              <w:t>＞</w:t>
            </w:r>
            <w:r>
              <w:rPr>
                <w:rFonts w:hint="eastAsia" w:ascii="仿宋_GB2312" w:hAnsi="Times New Roman" w:eastAsia="仿宋_GB2312" w:cs="仿宋_GB2312"/>
                <w:kern w:val="0"/>
                <w:sz w:val="24"/>
                <w:lang w:val="en-US" w:eastAsia="zh-CN" w:bidi="ar"/>
              </w:rPr>
              <w:t>90</w:t>
            </w:r>
            <w:r>
              <w:rPr>
                <w:rFonts w:hint="eastAsia" w:ascii="仿宋_GB2312" w:hAnsi="Times New Roman" w:eastAsia="仿宋_GB2312" w:cs="仿宋_GB2312"/>
                <w:kern w:val="0"/>
                <w:sz w:val="24"/>
                <w:lang w:bidi="ar"/>
              </w:rPr>
              <w:t>%</w:t>
            </w:r>
          </w:p>
        </w:tc>
        <w:tc>
          <w:tcPr>
            <w:tcW w:w="73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kinsoku w:val="0"/>
              <w:autoSpaceDE w:val="0"/>
              <w:autoSpaceDN/>
              <w:spacing w:before="0" w:beforeAutospacing="0" w:after="0" w:afterAutospacing="0" w:line="300" w:lineRule="exact"/>
              <w:ind w:left="0" w:right="0" w:firstLine="0" w:firstLineChars="0"/>
              <w:jc w:val="center"/>
              <w:rPr>
                <w:rFonts w:hint="eastAsia" w:ascii="仿宋_GB2312" w:hAnsi="Times New Roman" w:eastAsia="仿宋_GB2312" w:cs="仿宋_GB2312"/>
                <w:kern w:val="0"/>
                <w:sz w:val="24"/>
                <w:lang w:eastAsia="zh-CN" w:bidi="ar"/>
              </w:rPr>
            </w:pPr>
            <w:r>
              <w:rPr>
                <w:rFonts w:hint="eastAsia" w:ascii="仿宋_GB2312" w:hAnsi="Times New Roman" w:eastAsia="仿宋_GB2312" w:cs="仿宋_GB2312"/>
                <w:kern w:val="0"/>
                <w:sz w:val="24"/>
                <w:lang w:eastAsia="zh-CN" w:bidi="ar"/>
              </w:rPr>
              <w:t>完成</w:t>
            </w:r>
          </w:p>
        </w:tc>
      </w:tr>
    </w:tbl>
    <w:p>
      <w:pPr>
        <w:keepNext w:val="0"/>
        <w:keepLines w:val="0"/>
        <w:pageBreakBefore w:val="0"/>
        <w:widowControl w:val="0"/>
        <w:suppressLineNumbers w:val="0"/>
        <w:kinsoku w:val="0"/>
        <w:wordWrap/>
        <w:overflowPunct/>
        <w:topLinePunct w:val="0"/>
        <w:autoSpaceDE w:val="0"/>
        <w:autoSpaceDN/>
        <w:bidi w:val="0"/>
        <w:adjustRightInd/>
        <w:snapToGrid/>
        <w:spacing w:before="157" w:beforeAutospacing="0" w:after="0" w:afterAutospacing="0" w:line="360" w:lineRule="auto"/>
        <w:ind w:left="0" w:right="0" w:firstLine="640" w:firstLineChars="200"/>
        <w:jc w:val="both"/>
        <w:textAlignment w:val="auto"/>
        <w:rPr>
          <w:rFonts w:hint="eastAsia" w:ascii="仿宋_GB2312" w:hAnsi="仿宋_GB2312" w:eastAsia="仿宋_GB2312" w:cs="仿宋_GB2312"/>
          <w:kern w:val="2"/>
          <w:sz w:val="32"/>
          <w:szCs w:val="32"/>
          <w:highlight w:val="none"/>
          <w:lang w:bidi="ar"/>
        </w:rPr>
      </w:pPr>
      <w:r>
        <w:rPr>
          <w:rFonts w:hint="eastAsia" w:ascii="仿宋_GB2312" w:hAnsi="仿宋_GB2312" w:eastAsia="仿宋_GB2312" w:cs="仿宋_GB2312"/>
          <w:kern w:val="2"/>
          <w:sz w:val="32"/>
          <w:szCs w:val="32"/>
          <w:highlight w:val="none"/>
          <w:lang w:val="en-US" w:eastAsia="zh-CN" w:bidi="ar"/>
        </w:rPr>
        <w:t>2022年国家公园建设专项资金项目，除“南岭博物馆建设数量”、“</w:t>
      </w:r>
      <w:r>
        <w:rPr>
          <w:rFonts w:hint="eastAsia" w:ascii="仿宋_GB2312" w:hAnsi="仿宋_GB2312" w:eastAsia="仿宋_GB2312" w:cs="仿宋_GB2312"/>
          <w:sz w:val="32"/>
          <w:szCs w:val="32"/>
          <w:highlight w:val="none"/>
          <w:lang w:bidi="ar"/>
        </w:rPr>
        <w:t>南岭博物馆当期任务完成率</w:t>
      </w:r>
      <w:r>
        <w:rPr>
          <w:rFonts w:hint="eastAsia" w:ascii="仿宋_GB2312" w:hAnsi="仿宋_GB2312" w:eastAsia="仿宋_GB2312" w:cs="仿宋_GB2312"/>
          <w:spacing w:val="-6"/>
          <w:kern w:val="2"/>
          <w:sz w:val="32"/>
          <w:szCs w:val="32"/>
          <w:highlight w:val="none"/>
          <w:lang w:val="en-US" w:eastAsia="zh-CN" w:bidi="ar"/>
        </w:rPr>
        <w:t>”</w:t>
      </w:r>
      <w:r>
        <w:rPr>
          <w:rFonts w:hint="eastAsia" w:ascii="仿宋_GB2312" w:hAnsi="仿宋_GB2312" w:eastAsia="仿宋_GB2312" w:cs="仿宋_GB2312"/>
          <w:kern w:val="2"/>
          <w:sz w:val="32"/>
          <w:szCs w:val="32"/>
          <w:highlight w:val="none"/>
          <w:lang w:val="en-US" w:eastAsia="zh-CN" w:bidi="ar"/>
        </w:rPr>
        <w:t>因</w:t>
      </w:r>
      <w:r>
        <w:rPr>
          <w:rFonts w:hint="eastAsia" w:ascii="仿宋_GB2312" w:hAnsi="仿宋_GB2312" w:eastAsia="仿宋_GB2312" w:cs="仿宋_GB2312"/>
          <w:sz w:val="32"/>
          <w:szCs w:val="32"/>
          <w:lang w:val="en-US" w:eastAsia="zh-CN" w:bidi="ar"/>
        </w:rPr>
        <w:t>2022年</w:t>
      </w:r>
      <w:r>
        <w:rPr>
          <w:rFonts w:hint="eastAsia" w:ascii="仿宋_GB2312" w:hAnsi="仿宋_GB2312" w:eastAsia="仿宋_GB2312" w:cs="仿宋_GB2312"/>
          <w:kern w:val="2"/>
          <w:sz w:val="32"/>
          <w:szCs w:val="32"/>
          <w:highlight w:val="none"/>
          <w:lang w:val="en-US" w:eastAsia="zh-CN" w:bidi="ar"/>
        </w:rPr>
        <w:t>设计方案编制过程受到新冠疫情严重阻滞，实地勘察、外业调研、方案汇报讨论、专家咨询座谈都无法顺利如期推进，因此影响了工作进展，未能完成，</w:t>
      </w:r>
      <w:r>
        <w:rPr>
          <w:rFonts w:hint="eastAsia" w:ascii="仿宋_GB2312" w:hAnsi="仿宋_GB2312" w:eastAsia="仿宋_GB2312" w:cs="仿宋_GB2312"/>
          <w:spacing w:val="0"/>
          <w:kern w:val="2"/>
          <w:sz w:val="32"/>
          <w:szCs w:val="32"/>
          <w:highlight w:val="none"/>
          <w:lang w:val="en-US" w:eastAsia="zh-CN" w:bidi="ar"/>
        </w:rPr>
        <w:t>其它指标均已完成，国家公园建设专项资金年度总目标基本完成。</w:t>
      </w:r>
    </w:p>
    <w:p>
      <w:pPr>
        <w:pStyle w:val="6"/>
        <w:keepNext w:val="0"/>
        <w:keepLines w:val="0"/>
        <w:pageBreakBefore w:val="0"/>
        <w:widowControl w:val="0"/>
        <w:suppressLineNumbers w:val="0"/>
        <w:kinsoku w:val="0"/>
        <w:wordWrap/>
        <w:overflowPunct/>
        <w:topLinePunct w:val="0"/>
        <w:autoSpaceDE w:val="0"/>
        <w:autoSpaceDN/>
        <w:bidi w:val="0"/>
        <w:adjustRightInd/>
        <w:snapToGrid/>
        <w:spacing w:before="0" w:beforeAutospacing="0" w:after="0" w:afterAutospacing="0"/>
        <w:textAlignment w:val="auto"/>
        <w:rPr>
          <w:rFonts w:hint="eastAsia" w:ascii="仿宋_GB2312" w:eastAsia="仿宋_GB2312" w:cs="宋体"/>
          <w:b/>
          <w:bCs w:val="0"/>
          <w:kern w:val="0"/>
          <w:sz w:val="32"/>
          <w:szCs w:val="32"/>
          <w:highlight w:val="none"/>
        </w:rPr>
      </w:pPr>
      <w:r>
        <w:rPr>
          <w:rFonts w:hint="eastAsia" w:ascii="仿宋_GB2312" w:eastAsia="仿宋_GB2312" w:cs="仿宋_GB2312"/>
          <w:b/>
          <w:bCs w:val="0"/>
          <w:kern w:val="0"/>
          <w:sz w:val="32"/>
          <w:szCs w:val="32"/>
          <w:highlight w:val="none"/>
        </w:rPr>
        <w:t>3.专项资金分用途使用绩效。</w:t>
      </w:r>
    </w:p>
    <w:p>
      <w:pPr>
        <w:keepNext w:val="0"/>
        <w:keepLines w:val="0"/>
        <w:pageBreakBefore w:val="0"/>
        <w:widowControl w:val="0"/>
        <w:suppressLineNumbers w:val="0"/>
        <w:kinsoku w:val="0"/>
        <w:wordWrap/>
        <w:overflowPunct/>
        <w:topLinePunct w:val="0"/>
        <w:autoSpaceDE w:val="0"/>
        <w:autoSpaceDN/>
        <w:bidi w:val="0"/>
        <w:adjustRightInd/>
        <w:snapToGrid/>
        <w:spacing w:before="0" w:beforeAutospacing="0" w:after="0" w:afterAutospacing="0" w:line="360" w:lineRule="auto"/>
        <w:ind w:left="0" w:right="0" w:firstLine="640" w:firstLineChars="200"/>
        <w:jc w:val="both"/>
        <w:textAlignment w:val="auto"/>
        <w:rPr>
          <w:rFonts w:hint="eastAsia" w:ascii="仿宋_GB2312" w:eastAsia="仿宋_GB2312" w:cs="Times New Roman"/>
          <w:kern w:val="2"/>
          <w:sz w:val="32"/>
          <w:szCs w:val="32"/>
          <w:highlight w:val="none"/>
        </w:rPr>
      </w:pPr>
      <w:r>
        <w:rPr>
          <w:rFonts w:hint="eastAsia" w:ascii="仿宋_GB2312" w:hAnsi="仿宋_GB2312" w:eastAsia="仿宋_GB2312" w:cs="仿宋_GB2312"/>
          <w:kern w:val="2"/>
          <w:sz w:val="32"/>
          <w:szCs w:val="32"/>
          <w:highlight w:val="none"/>
          <w:lang w:val="en-US" w:eastAsia="zh-CN" w:bidi="ar"/>
        </w:rPr>
        <w:t>我局国家公园专项资金项目的实施</w:t>
      </w:r>
      <w:r>
        <w:rPr>
          <w:rFonts w:hint="eastAsia" w:ascii="仿宋_GB2312" w:hAnsi="仿宋_GB2312" w:eastAsia="仿宋_GB2312" w:cs="仿宋_GB2312"/>
          <w:color w:val="000000"/>
          <w:kern w:val="2"/>
          <w:sz w:val="32"/>
          <w:szCs w:val="32"/>
          <w:highlight w:val="none"/>
          <w:lang w:val="en-US" w:eastAsia="zh-CN" w:bidi="ar"/>
        </w:rPr>
        <w:t>，进一步</w:t>
      </w:r>
      <w:r>
        <w:rPr>
          <w:rFonts w:hint="eastAsia" w:ascii="仿宋_GB2312" w:hAnsi="仿宋_GB2312" w:eastAsia="仿宋_GB2312" w:cs="仿宋_GB2312"/>
          <w:color w:val="000000"/>
          <w:sz w:val="32"/>
          <w:szCs w:val="32"/>
          <w:highlight w:val="none"/>
          <w:lang w:bidi="ar"/>
        </w:rPr>
        <w:t>推进南岭国家公园资源管理工程、科研监测工程、科普教育工程、社区发展工程等建设</w:t>
      </w:r>
      <w:r>
        <w:rPr>
          <w:rFonts w:hint="eastAsia" w:ascii="仿宋_GB2312" w:hAnsi="仿宋_GB2312" w:eastAsia="仿宋_GB2312" w:cs="仿宋_GB2312"/>
          <w:color w:val="000000"/>
          <w:sz w:val="32"/>
          <w:szCs w:val="32"/>
          <w:highlight w:val="none"/>
          <w:lang w:eastAsia="zh-CN" w:bidi="ar"/>
        </w:rPr>
        <w:t>；</w:t>
      </w:r>
      <w:r>
        <w:rPr>
          <w:rFonts w:hint="eastAsia" w:ascii="仿宋_GB2312" w:hAnsi="仿宋_GB2312" w:eastAsia="仿宋_GB2312" w:cs="仿宋_GB2312"/>
          <w:color w:val="000000"/>
          <w:sz w:val="32"/>
          <w:szCs w:val="32"/>
          <w:highlight w:val="none"/>
          <w:lang w:bidi="ar"/>
        </w:rPr>
        <w:t>进一步提升国家公园信息化管理水平；初步打造国家公园入口集镇试点；提升</w:t>
      </w:r>
      <w:r>
        <w:rPr>
          <w:rFonts w:hint="eastAsia" w:ascii="仿宋_GB2312" w:hAnsi="仿宋_GB2312" w:eastAsia="仿宋_GB2312" w:cs="仿宋_GB2312"/>
          <w:color w:val="000000"/>
          <w:sz w:val="32"/>
          <w:szCs w:val="32"/>
          <w:highlight w:val="none"/>
          <w:lang w:eastAsia="zh-CN" w:bidi="ar"/>
        </w:rPr>
        <w:t>了</w:t>
      </w:r>
      <w:r>
        <w:rPr>
          <w:rFonts w:hint="eastAsia" w:ascii="仿宋_GB2312" w:hAnsi="仿宋_GB2312" w:eastAsia="仿宋_GB2312" w:cs="仿宋_GB2312"/>
          <w:color w:val="000000"/>
          <w:sz w:val="32"/>
          <w:szCs w:val="32"/>
          <w:highlight w:val="none"/>
          <w:lang w:bidi="ar"/>
        </w:rPr>
        <w:t>国家公园宣教能力；</w:t>
      </w:r>
      <w:r>
        <w:rPr>
          <w:rFonts w:hint="eastAsia" w:ascii="仿宋_GB2312" w:hAnsi="仿宋_GB2312" w:eastAsia="仿宋_GB2312" w:cs="仿宋_GB2312"/>
          <w:color w:val="000000"/>
          <w:sz w:val="32"/>
          <w:szCs w:val="32"/>
          <w:highlight w:val="none"/>
          <w:lang w:eastAsia="zh-CN" w:bidi="ar"/>
        </w:rPr>
        <w:t>国家公园</w:t>
      </w:r>
      <w:r>
        <w:rPr>
          <w:rFonts w:hint="eastAsia" w:ascii="仿宋_GB2312" w:hAnsi="仿宋_GB2312" w:eastAsia="仿宋_GB2312" w:cs="仿宋_GB2312"/>
          <w:color w:val="000000"/>
          <w:sz w:val="32"/>
          <w:szCs w:val="32"/>
          <w:highlight w:val="none"/>
          <w:lang w:bidi="ar"/>
        </w:rPr>
        <w:t>范围内松材线虫病得到有效防治；管护设施得到改善；带动国家公园周边居民收入改善等</w:t>
      </w:r>
      <w:r>
        <w:rPr>
          <w:rFonts w:hint="eastAsia" w:ascii="仿宋_GB2312" w:hAnsi="仿宋_GB2312" w:eastAsia="仿宋_GB2312" w:cs="仿宋_GB2312"/>
          <w:color w:val="000000"/>
          <w:kern w:val="2"/>
          <w:sz w:val="32"/>
          <w:szCs w:val="32"/>
          <w:highlight w:val="none"/>
          <w:lang w:val="en-US" w:eastAsia="zh-CN" w:bidi="ar"/>
        </w:rPr>
        <w:t>。我局专项资金使用的绩效主要体现在以下几个方面：</w:t>
      </w:r>
    </w:p>
    <w:p>
      <w:pPr>
        <w:keepNext w:val="0"/>
        <w:keepLines w:val="0"/>
        <w:pageBreakBefore w:val="0"/>
        <w:widowControl w:val="0"/>
        <w:suppressLineNumbers w:val="0"/>
        <w:kinsoku w:val="0"/>
        <w:wordWrap/>
        <w:overflowPunct/>
        <w:topLinePunct w:val="0"/>
        <w:autoSpaceDE w:val="0"/>
        <w:autoSpaceDN/>
        <w:bidi w:val="0"/>
        <w:adjustRightInd/>
        <w:snapToGrid/>
        <w:spacing w:before="0" w:beforeAutospacing="0" w:after="0" w:afterAutospacing="0" w:line="360" w:lineRule="auto"/>
        <w:ind w:left="0" w:right="0" w:firstLine="642" w:firstLineChars="200"/>
        <w:jc w:val="both"/>
        <w:textAlignment w:val="auto"/>
        <w:rPr>
          <w:rFonts w:hint="eastAsia" w:ascii="仿宋_GB2312" w:hAnsi="仿宋_GB2312" w:eastAsia="仿宋_GB2312" w:cs="仿宋_GB2312"/>
          <w:kern w:val="2"/>
          <w:sz w:val="32"/>
          <w:szCs w:val="32"/>
          <w:highlight w:val="none"/>
          <w:u w:val="none"/>
          <w:lang w:val="en-US" w:eastAsia="zh-CN" w:bidi="ar"/>
        </w:rPr>
      </w:pPr>
      <w:r>
        <w:rPr>
          <w:rFonts w:hint="eastAsia" w:ascii="仿宋_GB2312" w:hAnsi="仿宋_GB2312" w:eastAsia="仿宋_GB2312" w:cs="仿宋_GB2312"/>
          <w:b/>
          <w:bCs w:val="0"/>
          <w:kern w:val="2"/>
          <w:sz w:val="32"/>
          <w:szCs w:val="32"/>
          <w:highlight w:val="none"/>
          <w:lang w:val="en-US" w:eastAsia="zh-CN" w:bidi="ar"/>
        </w:rPr>
        <w:t>一是</w:t>
      </w:r>
      <w:r>
        <w:rPr>
          <w:rFonts w:hint="eastAsia" w:ascii="仿宋_GB2312" w:hAnsi="仿宋_GB2312" w:eastAsia="仿宋_GB2312" w:cs="仿宋_GB2312"/>
          <w:b/>
          <w:sz w:val="32"/>
          <w:szCs w:val="32"/>
          <w:highlight w:val="none"/>
          <w:lang w:bidi="ar"/>
        </w:rPr>
        <w:t>国家公园范围内松材线虫病得到有效防治</w:t>
      </w:r>
      <w:r>
        <w:rPr>
          <w:rFonts w:hint="eastAsia" w:ascii="仿宋_GB2312" w:hAnsi="仿宋_GB2312" w:eastAsia="仿宋_GB2312" w:cs="仿宋_GB2312"/>
          <w:b/>
          <w:bCs w:val="0"/>
          <w:kern w:val="2"/>
          <w:sz w:val="32"/>
          <w:szCs w:val="32"/>
          <w:highlight w:val="none"/>
          <w:lang w:val="en-US" w:eastAsia="zh-CN" w:bidi="ar"/>
        </w:rPr>
        <w:t>。</w:t>
      </w:r>
      <w:r>
        <w:rPr>
          <w:rFonts w:hint="eastAsia" w:ascii="仿宋_GB2312" w:hAnsi="仿宋_GB2312" w:eastAsia="仿宋_GB2312" w:cs="仿宋_GB2312"/>
          <w:b w:val="0"/>
          <w:bCs w:val="0"/>
          <w:kern w:val="2"/>
          <w:sz w:val="32"/>
          <w:szCs w:val="32"/>
          <w:highlight w:val="none"/>
          <w:lang w:val="en-US" w:eastAsia="zh-CN" w:bidi="ar"/>
        </w:rPr>
        <w:t>国家公园</w:t>
      </w:r>
      <w:r>
        <w:rPr>
          <w:rFonts w:hint="eastAsia" w:ascii="仿宋_GB2312" w:hAnsi="仿宋_GB2312" w:eastAsia="仿宋_GB2312" w:cs="仿宋_GB2312"/>
          <w:sz w:val="32"/>
          <w:szCs w:val="32"/>
          <w:highlight w:val="none"/>
          <w:lang w:val="en-US" w:eastAsia="zh-CN"/>
        </w:rPr>
        <w:t>自然保护区松材线虫防治项目，采用监测、调查、疫木采伐、药物喷洒等防治结合方式对松材线虫病进行综合治理，</w:t>
      </w:r>
      <w:r>
        <w:rPr>
          <w:rFonts w:hint="eastAsia" w:ascii="仿宋_GB2312" w:hAnsi="仿宋_GB2312" w:eastAsia="仿宋_GB2312" w:cs="仿宋_GB2312"/>
          <w:color w:val="000000"/>
          <w:sz w:val="32"/>
          <w:szCs w:val="32"/>
          <w:highlight w:val="none"/>
          <w:lang w:bidi="ar"/>
        </w:rPr>
        <w:t>现丹霞山、南岭、石门台、罗坑鳄蜥保护区松材线虫防治项目均已完成</w:t>
      </w:r>
      <w:r>
        <w:rPr>
          <w:rFonts w:hint="eastAsia" w:ascii="仿宋_GB2312" w:hAnsi="仿宋_GB2312" w:eastAsia="仿宋_GB2312" w:cs="仿宋_GB2312"/>
          <w:color w:val="000000"/>
          <w:sz w:val="32"/>
          <w:szCs w:val="32"/>
          <w:highlight w:val="none"/>
          <w:lang w:eastAsia="zh-CN" w:bidi="ar"/>
        </w:rPr>
        <w:t>，</w:t>
      </w:r>
      <w:r>
        <w:rPr>
          <w:rFonts w:hint="eastAsia" w:ascii="仿宋_GB2312" w:hAnsi="仿宋_GB2312" w:eastAsia="仿宋_GB2312" w:cs="仿宋_GB2312"/>
          <w:color w:val="000000"/>
          <w:sz w:val="32"/>
          <w:szCs w:val="32"/>
          <w:highlight w:val="none"/>
          <w:lang w:val="en-US" w:eastAsia="zh-CN" w:bidi="ar"/>
        </w:rPr>
        <w:t>2022年广东省</w:t>
      </w:r>
      <w:r>
        <w:rPr>
          <w:rFonts w:hint="eastAsia" w:ascii="仿宋_GB2312" w:hAnsi="仿宋_GB2312" w:eastAsia="仿宋_GB2312" w:cs="仿宋_GB2312"/>
          <w:color w:val="000000"/>
          <w:sz w:val="32"/>
          <w:szCs w:val="32"/>
          <w:highlight w:val="none"/>
          <w:u w:val="none"/>
          <w:lang w:bidi="ar"/>
        </w:rPr>
        <w:t>林业有害生物防治成灾率</w:t>
      </w:r>
      <w:r>
        <w:rPr>
          <w:rFonts w:hint="eastAsia" w:ascii="仿宋_GB2312" w:hAnsi="仿宋_GB2312" w:eastAsia="仿宋_GB2312" w:cs="仿宋_GB2312"/>
          <w:b w:val="0"/>
          <w:bCs w:val="0"/>
          <w:sz w:val="32"/>
          <w:szCs w:val="32"/>
          <w:highlight w:val="none"/>
          <w:u w:val="none"/>
          <w:lang w:val="en-US" w:eastAsia="zh-CN" w:bidi="ar"/>
        </w:rPr>
        <w:t>25.65‰</w:t>
      </w:r>
      <w:r>
        <w:rPr>
          <w:rFonts w:hint="eastAsia" w:ascii="仿宋_GB2312" w:hAnsi="仿宋_GB2312" w:eastAsia="仿宋_GB2312" w:cs="仿宋_GB2312"/>
          <w:color w:val="000000"/>
          <w:sz w:val="32"/>
          <w:szCs w:val="32"/>
          <w:highlight w:val="none"/>
          <w:u w:val="none"/>
          <w:lang w:eastAsia="zh-CN" w:bidi="ar"/>
        </w:rPr>
        <w:t>，完成国家林草局下达的指标，达到预期防控目标</w:t>
      </w:r>
      <w:r>
        <w:rPr>
          <w:rFonts w:hint="eastAsia" w:ascii="仿宋_GB2312" w:hAnsi="仿宋_GB2312" w:eastAsia="仿宋_GB2312" w:cs="仿宋_GB2312"/>
          <w:kern w:val="2"/>
          <w:sz w:val="32"/>
          <w:szCs w:val="32"/>
          <w:highlight w:val="none"/>
          <w:u w:val="none"/>
          <w:lang w:val="en-US" w:eastAsia="zh-CN" w:bidi="ar"/>
        </w:rPr>
        <w:t>。</w:t>
      </w:r>
    </w:p>
    <w:p>
      <w:pPr>
        <w:keepNext w:val="0"/>
        <w:keepLines w:val="0"/>
        <w:pageBreakBefore w:val="0"/>
        <w:widowControl w:val="0"/>
        <w:suppressLineNumbers w:val="0"/>
        <w:kinsoku w:val="0"/>
        <w:wordWrap/>
        <w:overflowPunct/>
        <w:topLinePunct w:val="0"/>
        <w:autoSpaceDE w:val="0"/>
        <w:autoSpaceDN/>
        <w:bidi w:val="0"/>
        <w:adjustRightInd/>
        <w:snapToGrid/>
        <w:spacing w:before="0" w:beforeAutospacing="0" w:after="0" w:afterAutospacing="0" w:line="360" w:lineRule="auto"/>
        <w:ind w:left="0" w:right="0" w:firstLine="642" w:firstLineChars="200"/>
        <w:jc w:val="both"/>
        <w:textAlignment w:val="auto"/>
        <w:rPr>
          <w:rFonts w:hint="eastAsia" w:ascii="仿宋" w:hAnsi="仿宋" w:eastAsia="仿宋_GB2312" w:cs="仿宋_GB2312"/>
          <w:b/>
          <w:bCs w:val="0"/>
          <w:kern w:val="2"/>
          <w:sz w:val="32"/>
          <w:szCs w:val="32"/>
          <w:highlight w:val="none"/>
          <w:lang w:eastAsia="zh-CN"/>
        </w:rPr>
      </w:pPr>
      <w:r>
        <w:rPr>
          <w:rFonts w:hint="eastAsia" w:ascii="仿宋_GB2312" w:hAnsi="仿宋_GB2312" w:eastAsia="仿宋_GB2312" w:cs="仿宋_GB2312"/>
          <w:b/>
          <w:bCs w:val="0"/>
          <w:kern w:val="2"/>
          <w:sz w:val="32"/>
          <w:szCs w:val="32"/>
          <w:highlight w:val="none"/>
          <w:lang w:val="en-US" w:eastAsia="zh-CN" w:bidi="ar"/>
        </w:rPr>
        <w:t>二是</w:t>
      </w:r>
      <w:r>
        <w:rPr>
          <w:rFonts w:hint="eastAsia" w:ascii="仿宋_GB2312" w:hAnsi="仿宋_GB2312" w:eastAsia="仿宋_GB2312" w:cs="仿宋_GB2312"/>
          <w:b/>
          <w:sz w:val="32"/>
          <w:szCs w:val="32"/>
          <w:highlight w:val="none"/>
          <w:lang w:bidi="ar"/>
        </w:rPr>
        <w:t>科普宣教</w:t>
      </w:r>
      <w:r>
        <w:rPr>
          <w:rFonts w:hint="eastAsia" w:ascii="仿宋_GB2312" w:hAnsi="仿宋_GB2312" w:eastAsia="仿宋_GB2312" w:cs="仿宋_GB2312"/>
          <w:b/>
          <w:sz w:val="32"/>
          <w:szCs w:val="32"/>
          <w:highlight w:val="none"/>
          <w:lang w:eastAsia="zh-CN" w:bidi="ar"/>
        </w:rPr>
        <w:t>能力进一步提升</w:t>
      </w:r>
      <w:r>
        <w:rPr>
          <w:rFonts w:hint="eastAsia" w:ascii="仿宋_GB2312" w:hAnsi="仿宋_GB2312" w:eastAsia="仿宋_GB2312" w:cs="仿宋_GB2312"/>
          <w:b/>
          <w:bCs w:val="0"/>
          <w:kern w:val="2"/>
          <w:sz w:val="32"/>
          <w:szCs w:val="32"/>
          <w:highlight w:val="none"/>
          <w:lang w:val="en-US" w:eastAsia="zh-CN" w:bidi="ar"/>
        </w:rPr>
        <w:t>。</w:t>
      </w:r>
      <w:r>
        <w:rPr>
          <w:rFonts w:hint="eastAsia" w:ascii="仿宋_GB2312" w:hAnsi="Times New Roman" w:eastAsia="仿宋_GB2312" w:cs="仿宋_GB2312"/>
          <w:color w:val="000000"/>
          <w:kern w:val="2"/>
          <w:sz w:val="32"/>
          <w:szCs w:val="32"/>
          <w:highlight w:val="none"/>
          <w:lang w:val="en-US" w:eastAsia="zh-CN" w:bidi="ar"/>
        </w:rPr>
        <w:t>通过华南虎科普宣教园的升级改造，</w:t>
      </w:r>
      <w:r>
        <w:rPr>
          <w:rFonts w:hint="eastAsia" w:ascii="仿宋_GB2312" w:hAnsi="Times New Roman" w:eastAsia="仿宋_GB2312" w:cs="仿宋_GB2312"/>
          <w:color w:val="000000"/>
          <w:sz w:val="32"/>
          <w:szCs w:val="32"/>
          <w:highlight w:val="none"/>
          <w:lang w:bidi="ar"/>
        </w:rPr>
        <w:t>整体规划相应的科普知识展示，</w:t>
      </w:r>
      <w:r>
        <w:rPr>
          <w:rFonts w:hint="eastAsia" w:ascii="仿宋_GB2312" w:hAnsi="Times New Roman" w:eastAsia="仿宋_GB2312" w:cs="仿宋_GB2312"/>
          <w:color w:val="auto"/>
          <w:sz w:val="32"/>
          <w:szCs w:val="32"/>
          <w:highlight w:val="none"/>
          <w:u w:val="none"/>
          <w:lang w:bidi="ar"/>
        </w:rPr>
        <w:t>不仅满足</w:t>
      </w:r>
      <w:r>
        <w:rPr>
          <w:rFonts w:hint="eastAsia" w:ascii="仿宋_GB2312" w:hAnsi="Times New Roman" w:eastAsia="仿宋_GB2312" w:cs="仿宋_GB2312"/>
          <w:color w:val="auto"/>
          <w:sz w:val="32"/>
          <w:szCs w:val="32"/>
          <w:highlight w:val="none"/>
          <w:u w:val="none"/>
          <w:lang w:eastAsia="zh-CN" w:bidi="ar"/>
        </w:rPr>
        <w:t>公众的游览参观</w:t>
      </w:r>
      <w:r>
        <w:rPr>
          <w:rFonts w:hint="eastAsia" w:ascii="仿宋_GB2312" w:hAnsi="Times New Roman" w:eastAsia="仿宋_GB2312" w:cs="仿宋_GB2312"/>
          <w:color w:val="auto"/>
          <w:sz w:val="32"/>
          <w:szCs w:val="32"/>
          <w:highlight w:val="none"/>
          <w:u w:val="none"/>
          <w:lang w:bidi="ar"/>
        </w:rPr>
        <w:t>需求，而且</w:t>
      </w:r>
      <w:r>
        <w:rPr>
          <w:rFonts w:hint="eastAsia" w:ascii="仿宋_GB2312" w:hAnsi="Times New Roman" w:eastAsia="仿宋_GB2312" w:cs="仿宋_GB2312"/>
          <w:color w:val="000000"/>
          <w:sz w:val="32"/>
          <w:szCs w:val="32"/>
          <w:highlight w:val="none"/>
          <w:lang w:bidi="ar"/>
        </w:rPr>
        <w:t>科普</w:t>
      </w:r>
      <w:r>
        <w:rPr>
          <w:rFonts w:hint="eastAsia" w:ascii="仿宋_GB2312" w:hAnsi="Times New Roman" w:eastAsia="仿宋_GB2312" w:cs="仿宋_GB2312"/>
          <w:color w:val="000000"/>
          <w:sz w:val="32"/>
          <w:szCs w:val="32"/>
          <w:highlight w:val="none"/>
          <w:lang w:eastAsia="zh-CN" w:bidi="ar"/>
        </w:rPr>
        <w:t>了</w:t>
      </w:r>
      <w:r>
        <w:rPr>
          <w:rFonts w:hint="eastAsia" w:ascii="仿宋_GB2312" w:hAnsi="Times New Roman" w:eastAsia="仿宋_GB2312" w:cs="仿宋_GB2312"/>
          <w:color w:val="000000"/>
          <w:sz w:val="32"/>
          <w:szCs w:val="32"/>
          <w:highlight w:val="none"/>
          <w:lang w:bidi="ar"/>
        </w:rPr>
        <w:t>华南虎等濒危动物的知识，</w:t>
      </w:r>
      <w:r>
        <w:rPr>
          <w:rFonts w:hint="eastAsia" w:ascii="仿宋_GB2312" w:hAnsi="Times New Roman" w:eastAsia="仿宋_GB2312" w:cs="仿宋_GB2312"/>
          <w:color w:val="000000"/>
          <w:sz w:val="32"/>
          <w:szCs w:val="32"/>
          <w:highlight w:val="none"/>
          <w:lang w:eastAsia="zh-CN" w:bidi="ar"/>
        </w:rPr>
        <w:t>也</w:t>
      </w:r>
      <w:r>
        <w:rPr>
          <w:rFonts w:hint="eastAsia" w:ascii="仿宋_GB2312" w:hAnsi="Times New Roman" w:eastAsia="仿宋_GB2312" w:cs="仿宋_GB2312"/>
          <w:color w:val="000000"/>
          <w:sz w:val="32"/>
          <w:szCs w:val="32"/>
          <w:highlight w:val="none"/>
          <w:lang w:bidi="ar"/>
        </w:rPr>
        <w:t>满足新时期社会公众科普宣教文化需求</w:t>
      </w:r>
      <w:r>
        <w:rPr>
          <w:rFonts w:hint="eastAsia" w:ascii="仿宋_GB2312" w:hAnsi="Times New Roman" w:eastAsia="仿宋_GB2312" w:cs="仿宋_GB2312"/>
          <w:color w:val="000000"/>
          <w:kern w:val="2"/>
          <w:sz w:val="32"/>
          <w:szCs w:val="32"/>
          <w:highlight w:val="none"/>
          <w:lang w:val="en-US" w:eastAsia="zh-CN" w:bidi="ar"/>
        </w:rPr>
        <w:t>。</w:t>
      </w:r>
      <w:r>
        <w:rPr>
          <w:rFonts w:hint="eastAsia" w:ascii="仿宋_GB2312" w:hAnsi="Times New Roman" w:eastAsia="仿宋_GB2312" w:cs="仿宋_GB2312"/>
          <w:color w:val="000000"/>
          <w:sz w:val="32"/>
          <w:szCs w:val="32"/>
          <w:highlight w:val="none"/>
          <w:lang w:bidi="ar"/>
        </w:rPr>
        <w:t>南岭国家公园智慧南岭</w:t>
      </w:r>
      <w:r>
        <w:rPr>
          <w:rFonts w:hint="eastAsia" w:ascii="仿宋_GB2312" w:hAnsi="Times New Roman" w:eastAsia="仿宋_GB2312" w:cs="仿宋_GB2312"/>
          <w:color w:val="000000"/>
          <w:sz w:val="32"/>
          <w:szCs w:val="32"/>
          <w:highlight w:val="none"/>
          <w:lang w:eastAsia="zh-CN" w:bidi="ar"/>
        </w:rPr>
        <w:t>建设平台的建设，</w:t>
      </w:r>
      <w:r>
        <w:rPr>
          <w:rFonts w:hint="eastAsia" w:ascii="仿宋_GB2312" w:hAnsi="Times New Roman" w:eastAsia="仿宋_GB2312" w:cs="仿宋_GB2312"/>
          <w:color w:val="000000"/>
          <w:sz w:val="32"/>
          <w:szCs w:val="32"/>
          <w:highlight w:val="none"/>
          <w:lang w:bidi="ar"/>
        </w:rPr>
        <w:t>打破传统信息孤岛，使南岭国家公园各项规划编制联系更加紧密</w:t>
      </w:r>
      <w:r>
        <w:rPr>
          <w:rFonts w:hint="eastAsia" w:ascii="仿宋_GB2312" w:hAnsi="Times New Roman" w:eastAsia="仿宋_GB2312" w:cs="仿宋_GB2312"/>
          <w:color w:val="000000"/>
          <w:sz w:val="32"/>
          <w:szCs w:val="32"/>
          <w:highlight w:val="none"/>
          <w:lang w:eastAsia="zh-CN" w:bidi="ar"/>
        </w:rPr>
        <w:t>，科普宣教能力进一步提升。</w:t>
      </w:r>
    </w:p>
    <w:p>
      <w:pPr>
        <w:keepNext w:val="0"/>
        <w:keepLines w:val="0"/>
        <w:pageBreakBefore w:val="0"/>
        <w:widowControl w:val="0"/>
        <w:suppressLineNumbers w:val="0"/>
        <w:kinsoku w:val="0"/>
        <w:wordWrap/>
        <w:overflowPunct/>
        <w:topLinePunct w:val="0"/>
        <w:autoSpaceDE w:val="0"/>
        <w:autoSpaceDN/>
        <w:bidi w:val="0"/>
        <w:adjustRightInd/>
        <w:snapToGrid/>
        <w:spacing w:before="0" w:beforeAutospacing="0" w:after="0" w:afterAutospacing="0" w:line="360" w:lineRule="auto"/>
        <w:ind w:left="0" w:right="0" w:firstLine="642" w:firstLineChars="200"/>
        <w:jc w:val="both"/>
        <w:textAlignment w:val="auto"/>
        <w:rPr>
          <w:rFonts w:hint="eastAsia" w:ascii="Times New Roman" w:hAnsi="Times New Roman" w:eastAsia="仿宋_GB2312" w:cs="Times New Roman"/>
          <w:color w:val="000000"/>
          <w:kern w:val="2"/>
          <w:sz w:val="32"/>
          <w:szCs w:val="32"/>
        </w:rPr>
      </w:pPr>
      <w:r>
        <w:rPr>
          <w:rFonts w:hint="eastAsia" w:ascii="仿宋_GB2312" w:hAnsi="仿宋_GB2312" w:eastAsia="仿宋_GB2312" w:cs="仿宋_GB2312"/>
          <w:b/>
          <w:bCs w:val="0"/>
          <w:kern w:val="2"/>
          <w:sz w:val="32"/>
          <w:szCs w:val="32"/>
          <w:lang w:val="en-US" w:eastAsia="zh-CN" w:bidi="ar"/>
        </w:rPr>
        <w:t>三是国家公园森林资源得到保护。</w:t>
      </w:r>
      <w:r>
        <w:rPr>
          <w:rFonts w:hint="eastAsia" w:ascii="仿宋_GB2312" w:hAnsi="Times New Roman" w:eastAsia="仿宋_GB2312" w:cs="仿宋_GB2312"/>
          <w:color w:val="000000"/>
          <w:sz w:val="32"/>
          <w:szCs w:val="32"/>
          <w:lang w:bidi="ar"/>
        </w:rPr>
        <w:t>广东粤北华南虎省级自然保护区</w:t>
      </w:r>
      <w:r>
        <w:rPr>
          <w:rFonts w:hint="eastAsia" w:ascii="仿宋_GB2312" w:hAnsi="Times New Roman" w:eastAsia="仿宋_GB2312" w:cs="仿宋_GB2312"/>
          <w:b w:val="0"/>
          <w:color w:val="000000"/>
          <w:sz w:val="32"/>
          <w:szCs w:val="32"/>
          <w:lang w:eastAsia="zh-CN" w:bidi="ar"/>
        </w:rPr>
        <w:t>、</w:t>
      </w:r>
      <w:r>
        <w:rPr>
          <w:rFonts w:hint="eastAsia" w:ascii="仿宋_GB2312" w:hAnsi="Times New Roman" w:eastAsia="仿宋_GB2312" w:cs="仿宋_GB2312"/>
          <w:b w:val="0"/>
          <w:color w:val="000000"/>
          <w:sz w:val="32"/>
          <w:szCs w:val="32"/>
          <w:lang w:bidi="ar"/>
        </w:rPr>
        <w:t>广东乳源大峡谷省级自然保护区</w:t>
      </w:r>
      <w:r>
        <w:rPr>
          <w:rFonts w:hint="eastAsia" w:ascii="仿宋_GB2312" w:hAnsi="Times New Roman" w:eastAsia="仿宋_GB2312" w:cs="仿宋_GB2312"/>
          <w:b w:val="0"/>
          <w:color w:val="000000"/>
          <w:sz w:val="32"/>
          <w:szCs w:val="32"/>
          <w:lang w:eastAsia="zh-CN" w:bidi="ar"/>
        </w:rPr>
        <w:t>、</w:t>
      </w:r>
      <w:r>
        <w:rPr>
          <w:rFonts w:hint="eastAsia" w:ascii="仿宋_GB2312" w:hAnsi="Times New Roman" w:eastAsia="仿宋_GB2312" w:cs="仿宋_GB2312"/>
          <w:color w:val="000000"/>
          <w:sz w:val="32"/>
          <w:szCs w:val="32"/>
          <w:lang w:bidi="ar"/>
        </w:rPr>
        <w:t>广东石门台国家级自然保护区</w:t>
      </w:r>
      <w:r>
        <w:rPr>
          <w:rFonts w:hint="eastAsia" w:ascii="仿宋_GB2312" w:hAnsi="Times New Roman" w:eastAsia="仿宋_GB2312" w:cs="仿宋_GB2312"/>
          <w:b w:val="0"/>
          <w:color w:val="000000"/>
          <w:sz w:val="32"/>
          <w:szCs w:val="32"/>
          <w:lang w:eastAsia="zh-CN" w:bidi="ar"/>
        </w:rPr>
        <w:t>、</w:t>
      </w:r>
      <w:r>
        <w:rPr>
          <w:rFonts w:hint="eastAsia" w:ascii="仿宋_GB2312" w:hAnsi="Times New Roman" w:eastAsia="仿宋_GB2312" w:cs="仿宋_GB2312"/>
          <w:color w:val="000000"/>
          <w:sz w:val="32"/>
          <w:szCs w:val="32"/>
          <w:lang w:bidi="ar"/>
        </w:rPr>
        <w:t>广东曲江罗坑鳄蜥省级自然保护区</w:t>
      </w:r>
      <w:r>
        <w:rPr>
          <w:rFonts w:hint="eastAsia" w:ascii="仿宋_GB2312" w:hAnsi="Times New Roman" w:eastAsia="仿宋_GB2312" w:cs="仿宋_GB2312"/>
          <w:b w:val="0"/>
          <w:color w:val="000000"/>
          <w:sz w:val="32"/>
          <w:szCs w:val="32"/>
          <w:lang w:eastAsia="zh-CN" w:bidi="ar"/>
        </w:rPr>
        <w:t>等自然保护区建设管理工作的开展，使</w:t>
      </w:r>
      <w:r>
        <w:rPr>
          <w:rFonts w:hint="eastAsia" w:ascii="仿宋_GB2312" w:hAnsi="Times New Roman" w:eastAsia="仿宋_GB2312" w:cs="仿宋_GB2312"/>
          <w:color w:val="000000"/>
          <w:sz w:val="32"/>
          <w:szCs w:val="32"/>
          <w:lang w:bidi="ar"/>
        </w:rPr>
        <w:t>森林资源保护、打击非法盗伐林木和猎捕野生动物行为</w:t>
      </w:r>
      <w:r>
        <w:rPr>
          <w:rFonts w:hint="eastAsia" w:ascii="仿宋_GB2312" w:hAnsi="Times New Roman" w:eastAsia="仿宋_GB2312" w:cs="仿宋_GB2312"/>
          <w:color w:val="000000"/>
          <w:sz w:val="32"/>
          <w:szCs w:val="32"/>
          <w:lang w:eastAsia="zh-CN" w:bidi="ar"/>
        </w:rPr>
        <w:t>得到遏制</w:t>
      </w:r>
      <w:r>
        <w:rPr>
          <w:rFonts w:hint="eastAsia" w:ascii="仿宋_GB2312" w:hAnsi="Times New Roman" w:eastAsia="仿宋_GB2312" w:cs="仿宋_GB2312"/>
          <w:color w:val="000000"/>
          <w:sz w:val="32"/>
          <w:szCs w:val="32"/>
          <w:highlight w:val="none"/>
          <w:lang w:eastAsia="zh-CN" w:bidi="ar"/>
        </w:rPr>
        <w:t>。</w:t>
      </w:r>
      <w:r>
        <w:rPr>
          <w:rFonts w:hint="eastAsia" w:ascii="仿宋_GB2312" w:hAnsi="Times New Roman" w:eastAsia="仿宋_GB2312" w:cs="仿宋_GB2312"/>
          <w:color w:val="000000"/>
          <w:sz w:val="32"/>
          <w:szCs w:val="32"/>
          <w:lang w:bidi="ar"/>
        </w:rPr>
        <w:t>野生动植物监测及生物多样性调查，森林防火巡查扑救工作，华南虎栖息地</w:t>
      </w:r>
      <w:r>
        <w:rPr>
          <w:rFonts w:hint="eastAsia" w:ascii="仿宋_GB2312" w:hAnsi="Times New Roman" w:eastAsia="仿宋_GB2312" w:cs="仿宋_GB2312"/>
          <w:color w:val="000000"/>
          <w:sz w:val="32"/>
          <w:szCs w:val="32"/>
          <w:lang w:eastAsia="zh-CN" w:bidi="ar"/>
        </w:rPr>
        <w:t>的的保护建设，让国家公园森林资源得到有效保护</w:t>
      </w:r>
      <w:r>
        <w:rPr>
          <w:rFonts w:hint="eastAsia" w:ascii="仿宋_GB2312" w:hAnsi="仿宋_GB2312" w:eastAsia="仿宋_GB2312" w:cs="仿宋_GB2312"/>
          <w:b/>
          <w:sz w:val="32"/>
          <w:szCs w:val="32"/>
          <w:lang w:bidi="ar"/>
        </w:rPr>
        <w:t>。</w:t>
      </w:r>
    </w:p>
    <w:p>
      <w:pPr>
        <w:pStyle w:val="10"/>
        <w:keepNext w:val="0"/>
        <w:keepLines w:val="0"/>
        <w:pageBreakBefore w:val="0"/>
        <w:widowControl w:val="0"/>
        <w:kinsoku/>
        <w:wordWrap/>
        <w:overflowPunct/>
        <w:topLinePunct w:val="0"/>
        <w:autoSpaceDE/>
        <w:autoSpaceDN/>
        <w:bidi w:val="0"/>
        <w:adjustRightInd/>
        <w:snapToGrid/>
        <w:spacing w:line="360" w:lineRule="auto"/>
        <w:ind w:left="0" w:leftChars="0" w:firstLine="642" w:firstLineChars="200"/>
        <w:textAlignment w:val="auto"/>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四是国家公园信息化管理水平进一步提升。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640" w:firstLineChars="200"/>
        <w:textAlignment w:val="auto"/>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w:t>
      </w:r>
      <w:r>
        <w:rPr>
          <w:rFonts w:hint="eastAsia" w:ascii="仿宋_GB2312" w:hAnsi="仿宋_GB2312" w:eastAsia="仿宋_GB2312" w:cs="仿宋_GB2312"/>
          <w:sz w:val="32"/>
          <w:szCs w:val="32"/>
          <w:lang w:val="en-US" w:eastAsia="zh-CN" w:bidi="ar"/>
        </w:rPr>
        <w:t>1</w:t>
      </w:r>
      <w:r>
        <w:rPr>
          <w:rFonts w:hint="eastAsia" w:ascii="仿宋_GB2312" w:hAnsi="仿宋_GB2312" w:eastAsia="仿宋_GB2312" w:cs="仿宋_GB2312"/>
          <w:sz w:val="32"/>
          <w:szCs w:val="32"/>
          <w:lang w:eastAsia="zh-CN" w:bidi="ar"/>
        </w:rPr>
        <w:t>）</w:t>
      </w:r>
      <w:r>
        <w:rPr>
          <w:rFonts w:hint="eastAsia" w:ascii="仿宋_GB2312" w:hAnsi="仿宋_GB2312" w:eastAsia="仿宋_GB2312" w:cs="仿宋_GB2312"/>
          <w:sz w:val="32"/>
          <w:szCs w:val="32"/>
          <w:lang w:bidi="ar"/>
        </w:rPr>
        <w:t>南岭国家公园智慧南岭</w:t>
      </w:r>
      <w:r>
        <w:rPr>
          <w:rFonts w:hint="eastAsia" w:ascii="仿宋_GB2312" w:hAnsi="仿宋_GB2312" w:eastAsia="仿宋_GB2312" w:cs="仿宋_GB2312"/>
          <w:sz w:val="32"/>
          <w:szCs w:val="32"/>
          <w:lang w:eastAsia="zh-CN" w:bidi="ar"/>
        </w:rPr>
        <w:t>项目的实施，</w:t>
      </w:r>
      <w:r>
        <w:rPr>
          <w:rFonts w:hint="eastAsia" w:ascii="仿宋_GB2312" w:hAnsi="仿宋_GB2312" w:eastAsia="仿宋_GB2312" w:cs="仿宋_GB2312"/>
          <w:sz w:val="32"/>
          <w:szCs w:val="32"/>
          <w:lang w:bidi="ar"/>
        </w:rPr>
        <w:t>完成系统主体功能开发，开展功能测试，部署系统试运行</w:t>
      </w:r>
      <w:r>
        <w:rPr>
          <w:rFonts w:hint="eastAsia" w:ascii="仿宋_GB2312" w:hAnsi="仿宋_GB2312" w:eastAsia="仿宋_GB2312" w:cs="仿宋_GB2312"/>
          <w:sz w:val="32"/>
          <w:szCs w:val="32"/>
          <w:lang w:eastAsia="zh-CN" w:bidi="ar"/>
        </w:rPr>
        <w:t>，</w:t>
      </w:r>
      <w:r>
        <w:rPr>
          <w:rFonts w:hint="eastAsia" w:ascii="仿宋_GB2312" w:hAnsi="仿宋_GB2312" w:eastAsia="仿宋_GB2312" w:cs="仿宋_GB2312"/>
          <w:sz w:val="32"/>
          <w:szCs w:val="32"/>
          <w:lang w:bidi="ar"/>
        </w:rPr>
        <w:t>满足南岭国家公园运营、监测、资源管理以及成果展示</w:t>
      </w:r>
      <w:r>
        <w:rPr>
          <w:rFonts w:hint="eastAsia" w:ascii="仿宋_GB2312" w:hAnsi="仿宋_GB2312" w:eastAsia="仿宋_GB2312" w:cs="仿宋_GB2312"/>
          <w:sz w:val="32"/>
          <w:szCs w:val="32"/>
          <w:lang w:eastAsia="zh-CN" w:bidi="ar"/>
        </w:rPr>
        <w:t>，</w:t>
      </w:r>
      <w:r>
        <w:rPr>
          <w:rFonts w:hint="eastAsia" w:ascii="仿宋_GB2312" w:hAnsi="仿宋_GB2312" w:eastAsia="仿宋_GB2312" w:cs="仿宋_GB2312"/>
          <w:sz w:val="32"/>
          <w:szCs w:val="32"/>
          <w:lang w:bidi="ar"/>
        </w:rPr>
        <w:t>掌握自然保护地生态系统构成、分布与动态变化，提升生态风险评估水平</w:t>
      </w:r>
      <w:r>
        <w:rPr>
          <w:rFonts w:hint="eastAsia" w:ascii="仿宋_GB2312" w:hAnsi="仿宋_GB2312" w:eastAsia="仿宋_GB2312" w:cs="仿宋_GB2312"/>
          <w:sz w:val="32"/>
          <w:szCs w:val="32"/>
          <w:lang w:eastAsia="zh-CN" w:bidi="ar"/>
        </w:rPr>
        <w:t>，</w:t>
      </w:r>
      <w:r>
        <w:rPr>
          <w:rFonts w:hint="eastAsia" w:ascii="仿宋_GB2312" w:hAnsi="仿宋_GB2312" w:eastAsia="仿宋_GB2312" w:cs="仿宋_GB2312"/>
          <w:sz w:val="32"/>
          <w:szCs w:val="32"/>
          <w:lang w:bidi="ar"/>
        </w:rPr>
        <w:t>能为南岭国家公园管理提供持续性的信息化服务</w:t>
      </w:r>
      <w:r>
        <w:rPr>
          <w:rFonts w:hint="eastAsia" w:ascii="仿宋_GB2312" w:hAnsi="仿宋_GB2312" w:eastAsia="仿宋_GB2312" w:cs="仿宋_GB2312"/>
          <w:sz w:val="32"/>
          <w:szCs w:val="32"/>
          <w:lang w:eastAsia="zh-CN" w:bidi="ar"/>
        </w:rPr>
        <w:t>。</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640" w:firstLineChars="200"/>
        <w:textAlignment w:val="auto"/>
        <w:rPr>
          <w:rFonts w:hint="eastAsia" w:ascii="仿宋_GB2312" w:hAnsi="仿宋_GB2312" w:eastAsia="仿宋_GB2312" w:cs="仿宋_GB2312"/>
          <w:b w:val="0"/>
          <w:sz w:val="32"/>
          <w:szCs w:val="32"/>
          <w:lang w:bidi="ar"/>
        </w:rPr>
      </w:pPr>
      <w:r>
        <w:rPr>
          <w:rFonts w:hint="eastAsia" w:ascii="仿宋_GB2312" w:hAnsi="仿宋_GB2312" w:eastAsia="仿宋_GB2312" w:cs="仿宋_GB2312"/>
          <w:b w:val="0"/>
          <w:sz w:val="32"/>
          <w:szCs w:val="32"/>
          <w:lang w:eastAsia="zh-CN" w:bidi="ar"/>
        </w:rPr>
        <w:t>（</w:t>
      </w:r>
      <w:r>
        <w:rPr>
          <w:rFonts w:hint="eastAsia" w:ascii="仿宋_GB2312" w:hAnsi="仿宋_GB2312" w:eastAsia="仿宋_GB2312" w:cs="仿宋_GB2312"/>
          <w:b w:val="0"/>
          <w:sz w:val="32"/>
          <w:szCs w:val="32"/>
          <w:lang w:val="en-US" w:eastAsia="zh-CN" w:bidi="ar"/>
        </w:rPr>
        <w:t>2</w:t>
      </w:r>
      <w:r>
        <w:rPr>
          <w:rFonts w:hint="eastAsia" w:ascii="仿宋_GB2312" w:hAnsi="仿宋_GB2312" w:eastAsia="仿宋_GB2312" w:cs="仿宋_GB2312"/>
          <w:b w:val="0"/>
          <w:sz w:val="32"/>
          <w:szCs w:val="32"/>
          <w:lang w:eastAsia="zh-CN" w:bidi="ar"/>
        </w:rPr>
        <w:t>）</w:t>
      </w:r>
      <w:r>
        <w:rPr>
          <w:rFonts w:hint="eastAsia" w:ascii="仿宋_GB2312" w:hAnsi="仿宋_GB2312" w:eastAsia="仿宋_GB2312" w:cs="仿宋_GB2312"/>
          <w:b w:val="0"/>
          <w:sz w:val="32"/>
          <w:szCs w:val="32"/>
          <w:lang w:bidi="ar"/>
        </w:rPr>
        <w:t>南岭国家公园石门台区域野生动物声学智能感知与动态监测试点建设项目以野生动物为监测对象，通过开展野生动物声纹智能监测试点建设，摸清动物的分布与数量，掌握动物的现状及变化趋势，改善动物多样性的监测手段。以石门台区域特有物种、国家二级重点保护动物英德睑虎和蒲氏睑虎为对象，在野外调查和监测的基础上，分析睑虎的受胁原因，提出睑虎的综合保育技术及保护管理建议。通过项目实施，提高南岭国家公园石门台区域的野生动物保护、监测和管理能力。</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640" w:firstLineChars="200"/>
        <w:textAlignment w:val="auto"/>
        <w:rPr>
          <w:rFonts w:hint="eastAsia" w:ascii="仿宋_GB2312" w:hAnsi="仿宋_GB2312" w:eastAsia="仿宋_GB2312" w:cs="仿宋_GB2312"/>
          <w:b w:val="0"/>
          <w:sz w:val="32"/>
          <w:szCs w:val="32"/>
          <w:lang w:bidi="ar"/>
        </w:rPr>
      </w:pPr>
      <w:r>
        <w:rPr>
          <w:rFonts w:hint="eastAsia" w:ascii="仿宋_GB2312" w:hAnsi="仿宋_GB2312" w:eastAsia="仿宋_GB2312" w:cs="仿宋_GB2312"/>
          <w:b w:val="0"/>
          <w:sz w:val="32"/>
          <w:szCs w:val="32"/>
          <w:lang w:eastAsia="zh-CN" w:bidi="ar"/>
        </w:rPr>
        <w:t>（</w:t>
      </w:r>
      <w:r>
        <w:rPr>
          <w:rFonts w:hint="eastAsia" w:ascii="仿宋_GB2312" w:hAnsi="仿宋_GB2312" w:eastAsia="仿宋_GB2312" w:cs="仿宋_GB2312"/>
          <w:b w:val="0"/>
          <w:sz w:val="32"/>
          <w:szCs w:val="32"/>
          <w:lang w:val="en-US" w:eastAsia="zh-CN" w:bidi="ar"/>
        </w:rPr>
        <w:t>3</w:t>
      </w:r>
      <w:r>
        <w:rPr>
          <w:rFonts w:hint="eastAsia" w:ascii="仿宋_GB2312" w:hAnsi="仿宋_GB2312" w:eastAsia="仿宋_GB2312" w:cs="仿宋_GB2312"/>
          <w:b w:val="0"/>
          <w:sz w:val="32"/>
          <w:szCs w:val="32"/>
          <w:lang w:eastAsia="zh-CN" w:bidi="ar"/>
        </w:rPr>
        <w:t>）</w:t>
      </w:r>
      <w:r>
        <w:rPr>
          <w:rFonts w:hint="eastAsia" w:ascii="仿宋_GB2312" w:hAnsi="仿宋_GB2312" w:eastAsia="仿宋_GB2312" w:cs="仿宋_GB2312"/>
          <w:b w:val="0"/>
          <w:sz w:val="32"/>
          <w:szCs w:val="32"/>
          <w:highlight w:val="none"/>
          <w:lang w:eastAsia="zh-CN" w:bidi="ar"/>
        </w:rPr>
        <w:t>野生动物监测调查数据信息丰富多样。</w:t>
      </w:r>
      <w:r>
        <w:rPr>
          <w:rFonts w:hint="eastAsia" w:ascii="仿宋_GB2312" w:hAnsi="仿宋_GB2312" w:eastAsia="仿宋_GB2312" w:cs="仿宋_GB2312"/>
          <w:b w:val="0"/>
          <w:sz w:val="32"/>
          <w:szCs w:val="32"/>
          <w:highlight w:val="none"/>
          <w:lang w:bidi="ar"/>
        </w:rPr>
        <w:t>已完成60台声</w:t>
      </w:r>
      <w:r>
        <w:rPr>
          <w:rFonts w:hint="eastAsia" w:ascii="仿宋_GB2312" w:hAnsi="仿宋_GB2312" w:eastAsia="仿宋_GB2312" w:cs="仿宋_GB2312"/>
          <w:b w:val="0"/>
          <w:sz w:val="32"/>
          <w:szCs w:val="32"/>
          <w:lang w:bidi="ar"/>
        </w:rPr>
        <w:t>纹监测设备采购部署及其通讯网络的组建，建设石门台区域野生动物声学数据库、AI声纹识别系统1套，累计采集音频数据180余万条，识别物种156种。同时，分季节对分布于南岭国家公园石门台片区至秤架片区的三种睑虎（英德睑虎、蒲氏睑虎和南岭睑虎）进行了4次专项调查，调查面积大于200k㎡，开展了种群结构、遗传多样性等方面研究，从分子水平调查了睑虎的食物种类和食物偏好，分析了睑虎栖息地的生境特征和面临的主要威胁，提出睑虎综合保护的技术方案及保护管理建议。项目完成《野生动物声学监测报告》《睑虎种群与生态调查及其综合保育项目结题报告》2篇、论文2篇（其中1篇已投稿但尚未发布），于12月底通过专家验收。</w:t>
      </w:r>
    </w:p>
    <w:p>
      <w:pPr>
        <w:keepNext w:val="0"/>
        <w:keepLines w:val="0"/>
        <w:pageBreakBefore w:val="0"/>
        <w:widowControl w:val="0"/>
        <w:kinsoku/>
        <w:wordWrap/>
        <w:overflowPunct/>
        <w:topLinePunct w:val="0"/>
        <w:autoSpaceDE/>
        <w:autoSpaceDN/>
        <w:bidi w:val="0"/>
        <w:adjustRightInd/>
        <w:snapToGrid/>
        <w:spacing w:line="360" w:lineRule="auto"/>
        <w:ind w:firstLine="642" w:firstLineChars="200"/>
        <w:textAlignment w:val="auto"/>
        <w:rPr>
          <w:rFonts w:hint="eastAsia" w:ascii="楷体_GB2312" w:hAnsi="宋体" w:eastAsia="楷体_GB2312" w:cs="楷体_GB2312"/>
          <w:b/>
          <w:bCs w:val="0"/>
          <w:kern w:val="2"/>
          <w:sz w:val="32"/>
          <w:szCs w:val="32"/>
          <w:lang w:val="en-US" w:eastAsia="zh-CN" w:bidi="ar"/>
        </w:rPr>
      </w:pPr>
      <w:r>
        <w:rPr>
          <w:rFonts w:hint="eastAsia" w:ascii="楷体_GB2312" w:hAnsi="宋体" w:eastAsia="楷体_GB2312" w:cs="楷体_GB2312"/>
          <w:b/>
          <w:bCs w:val="0"/>
          <w:kern w:val="2"/>
          <w:sz w:val="32"/>
          <w:szCs w:val="32"/>
          <w:lang w:val="en-US" w:eastAsia="zh-CN" w:bidi="ar"/>
        </w:rPr>
        <w:t>（三）专项资金使用绩效存在的问题。</w:t>
      </w:r>
    </w:p>
    <w:p>
      <w:pPr>
        <w:pStyle w:val="5"/>
        <w:keepNext w:val="0"/>
        <w:keepLines w:val="0"/>
        <w:pageBreakBefore w:val="0"/>
        <w:widowControl w:val="0"/>
        <w:numPr>
          <w:ilvl w:val="0"/>
          <w:numId w:val="0"/>
        </w:numPr>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bCs w:val="0"/>
        </w:rPr>
      </w:pPr>
      <w:r>
        <w:rPr>
          <w:rFonts w:hint="eastAsia" w:ascii="仿宋_GB2312" w:hAnsi="仿宋_GB2312" w:eastAsia="仿宋_GB2312" w:cs="仿宋_GB2312"/>
          <w:b w:val="0"/>
          <w:bCs w:val="0"/>
        </w:rPr>
        <w:t>由于2022年下半年受新冠疫情影响和恶劣天气影响等不可抗因素，同时国家层面关于国家公园建设的政策法律法规、内容要求等还在进一步调整，项目工作需要进行的目标定位、外业施工调查、会议研讨和专家评审等无法按期进行，相应成果需要根据实际需要不断调整完善，因此导致部分项目无法按期完成，资金使用绩效无法及时完成</w:t>
      </w:r>
      <w:r>
        <w:rPr>
          <w:rFonts w:hint="eastAsia" w:ascii="仿宋_GB2312" w:hAnsi="仿宋_GB2312" w:eastAsia="仿宋_GB2312" w:cs="仿宋_GB2312"/>
          <w:b w:val="0"/>
          <w:bCs w:val="0"/>
          <w:lang w:eastAsia="zh-CN"/>
        </w:rPr>
        <w:t>，</w:t>
      </w:r>
      <w:r>
        <w:rPr>
          <w:rFonts w:hint="eastAsia" w:ascii="仿宋_GB2312" w:hAnsi="仿宋_GB2312" w:eastAsia="仿宋_GB2312" w:cs="仿宋_GB2312"/>
          <w:b w:val="0"/>
          <w:bCs w:val="0"/>
          <w:lang w:val="en-US" w:eastAsia="zh-CN"/>
        </w:rPr>
        <w:t>亦未根据实际情况，及时跟财政部门申请调整绩效目标</w:t>
      </w:r>
      <w:r>
        <w:rPr>
          <w:rFonts w:hint="eastAsia" w:ascii="仿宋_GB2312" w:hAnsi="仿宋_GB2312" w:eastAsia="仿宋_GB2312" w:cs="仿宋_GB2312"/>
          <w:b w:val="0"/>
          <w:bCs w:val="0"/>
        </w:rPr>
        <w:t>。</w:t>
      </w:r>
    </w:p>
    <w:p>
      <w:pPr>
        <w:pStyle w:val="4"/>
        <w:keepNext/>
        <w:keepLines/>
        <w:widowControl w:val="0"/>
        <w:suppressLineNumbers w:val="0"/>
        <w:autoSpaceDE w:val="0"/>
        <w:autoSpaceDN/>
        <w:rPr>
          <w:rFonts w:hint="eastAsia" w:ascii="黑体" w:hAnsi="宋体" w:eastAsia="黑体" w:cs="Times New Roman"/>
          <w:b w:val="0"/>
          <w:bCs w:val="0"/>
          <w:kern w:val="44"/>
          <w:sz w:val="32"/>
          <w:szCs w:val="32"/>
        </w:rPr>
      </w:pPr>
      <w:r>
        <w:rPr>
          <w:rFonts w:hint="eastAsia" w:ascii="黑体" w:hAnsi="宋体" w:eastAsia="黑体" w:cs="黑体"/>
          <w:b w:val="0"/>
          <w:bCs w:val="0"/>
          <w:kern w:val="44"/>
          <w:sz w:val="32"/>
          <w:szCs w:val="32"/>
        </w:rPr>
        <w:t>三、改进意见</w:t>
      </w:r>
    </w:p>
    <w:p>
      <w:pPr>
        <w:keepNext w:val="0"/>
        <w:keepLines w:val="0"/>
        <w:pageBreakBefore w:val="0"/>
        <w:widowControl w:val="0"/>
        <w:suppressLineNumbers w:val="0"/>
        <w:kinsoku w:val="0"/>
        <w:wordWrap/>
        <w:overflowPunct/>
        <w:topLinePunct w:val="0"/>
        <w:autoSpaceDE w:val="0"/>
        <w:autoSpaceDN/>
        <w:bidi w:val="0"/>
        <w:adjustRightInd/>
        <w:snapToGrid/>
        <w:spacing w:before="0" w:beforeAutospacing="0" w:after="0" w:afterAutospacing="0" w:line="360" w:lineRule="auto"/>
        <w:ind w:left="0" w:right="0" w:firstLine="640" w:firstLineChars="200"/>
        <w:jc w:val="both"/>
        <w:textAlignment w:val="auto"/>
        <w:outlineLvl w:val="1"/>
        <w:rPr>
          <w:rFonts w:hint="eastAsia" w:ascii="仿宋_GB2312" w:hAnsi="仿宋_GB2312" w:eastAsia="仿宋_GB2312" w:cs="仿宋_GB2312"/>
          <w:b w:val="0"/>
          <w:bCs w:val="0"/>
          <w:sz w:val="32"/>
          <w:szCs w:val="32"/>
          <w:lang w:bidi="ar"/>
        </w:rPr>
      </w:pPr>
      <w:r>
        <w:rPr>
          <w:rFonts w:hint="eastAsia" w:ascii="仿宋_GB2312" w:hAnsi="仿宋_GB2312" w:eastAsia="仿宋_GB2312" w:cs="仿宋_GB2312"/>
          <w:b w:val="0"/>
          <w:bCs w:val="0"/>
          <w:sz w:val="32"/>
          <w:szCs w:val="32"/>
          <w:lang w:eastAsia="zh-CN" w:bidi="ar"/>
        </w:rPr>
        <w:t>加强项目实施的跟踪管理和应急情况的处理</w:t>
      </w:r>
      <w:r>
        <w:rPr>
          <w:rFonts w:hint="eastAsia" w:ascii="仿宋_GB2312" w:hAnsi="仿宋_GB2312" w:eastAsia="仿宋_GB2312" w:cs="仿宋_GB2312"/>
          <w:b w:val="0"/>
          <w:bCs w:val="0"/>
          <w:sz w:val="32"/>
          <w:szCs w:val="32"/>
          <w:lang w:bidi="ar"/>
        </w:rPr>
        <w:t>，</w:t>
      </w:r>
      <w:r>
        <w:rPr>
          <w:rFonts w:hint="eastAsia" w:ascii="仿宋_GB2312" w:hAnsi="仿宋_GB2312" w:eastAsia="仿宋_GB2312" w:cs="仿宋_GB2312"/>
          <w:b w:val="0"/>
          <w:bCs w:val="0"/>
          <w:sz w:val="32"/>
          <w:szCs w:val="32"/>
          <w:lang w:eastAsia="zh-CN" w:bidi="ar"/>
        </w:rPr>
        <w:t>派专人</w:t>
      </w:r>
      <w:r>
        <w:rPr>
          <w:rFonts w:hint="eastAsia" w:ascii="仿宋_GB2312" w:hAnsi="仿宋_GB2312" w:eastAsia="仿宋_GB2312" w:cs="仿宋_GB2312"/>
          <w:b w:val="0"/>
          <w:bCs w:val="0"/>
          <w:sz w:val="32"/>
          <w:szCs w:val="32"/>
          <w:lang w:bidi="ar"/>
        </w:rPr>
        <w:t>定点跟进项目进展情况，对于存在问题的单位约谈督导，派专家技术团队实地调研指导，确保项目按照国家公园建设的统一部署开展，充分发挥财政资金的使用效益。下一步我们将继续跟进国家公园项目的实施。我局将在省财政及相关部门的大力支持下，举全局之力推进南岭国家公园的创建，加大与国家林业和草原局（国家公园管理局）的沟通，力争南岭国家公园早日获批。</w:t>
      </w:r>
    </w:p>
    <w:p>
      <w:pPr>
        <w:pStyle w:val="2"/>
        <w:rPr>
          <w:rFonts w:hint="eastAsia"/>
          <w:lang w:val="en-US" w:eastAsia="zh-CN"/>
        </w:rPr>
      </w:pPr>
    </w:p>
    <w:p>
      <w:pPr>
        <w:keepNext w:val="0"/>
        <w:keepLines w:val="0"/>
        <w:widowControl w:val="0"/>
        <w:suppressLineNumbers w:val="0"/>
        <w:kinsoku w:val="0"/>
        <w:autoSpaceDE w:val="0"/>
        <w:autoSpaceDN/>
        <w:snapToGrid w:val="0"/>
        <w:spacing w:before="313" w:beforeAutospacing="0" w:after="0" w:afterAutospacing="0" w:line="360" w:lineRule="auto"/>
        <w:ind w:left="0" w:right="0" w:firstLine="640" w:firstLineChars="200"/>
        <w:jc w:val="both"/>
      </w:pPr>
      <w:r>
        <w:rPr>
          <w:rFonts w:hint="eastAsia" w:ascii="仿宋_GB2312" w:hAnsi="仿宋_GB2312" w:eastAsia="仿宋_GB2312" w:cs="仿宋_GB2312"/>
          <w:kern w:val="2"/>
          <w:sz w:val="32"/>
          <w:szCs w:val="32"/>
          <w:lang w:val="en-US" w:eastAsia="zh-CN" w:bidi="ar"/>
        </w:rPr>
        <w:t>附件：项目绩效自评指标评分表</w:t>
      </w:r>
    </w:p>
    <w:sectPr>
      <w:footerReference r:id="rId3" w:type="default"/>
      <w:pgSz w:w="11906" w:h="16838"/>
      <w:pgMar w:top="1928" w:right="1417" w:bottom="1417" w:left="1531" w:header="851" w:footer="992"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86"/>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00"/>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Verdana">
    <w:altName w:val="DejaVu Sans"/>
    <w:panose1 w:val="020B0604030504040204"/>
    <w:charset w:val="00"/>
    <w:family w:val="swiss"/>
    <w:pitch w:val="default"/>
    <w:sig w:usb0="00000000" w:usb1="00000000" w:usb2="00000010"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8"/>
                          </w:pPr>
                          <w:r>
                            <w:fldChar w:fldCharType="begin"/>
                          </w:r>
                          <w:r>
                            <w:instrText xml:space="preserve"> PAGE  \* MERGEFORMAT </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EREUCndAQAAvgMAAA4AAABkcnMv&#10;ZTJvRG9jLnhtbK1TzY7TMBC+I/EOlu802R5QFTVdLVSLkBAgLTyA6ziNJf9pxm1SHgDegBMX7jxX&#10;n4Oxk3SX5bKHvSTj8fib7/s8Xl8P1rCjAtTe1fxqUXKmnPSNdvuaf/1y+2rFGUbhGmG8UzU/KeTX&#10;m5cv1n2o1NJ33jQKGIE4rPpQ8y7GUBUFyk5ZgQsflKPN1oMVkZawLxoQPaFbUyzL8nXRe2gCeKkQ&#10;KbsdN/mECE8B9G2rpdp6ebDKxREVlBGRJGGnA/JNZtu2SsZPbYsqMlNzUhrzl5pQvEvfYrMW1R5E&#10;6LScKIinUHikyQrtqOkFaiuiYAfQ/0FZLcGjb+NCeluMQrIjpOKqfOTNXSeCylrIagwX0/H5YOXH&#10;42dguqFJ4MwJSxd+/vnj/OvP+fd3tkz29AErqroLVBeHN35IpVMeKZlUDy3Y9Cc9jPbJ3NPFXDVE&#10;JtOh1XK1KmlL0t68IJzi/ngAjO+UtywFNQe6vWyqOH7AOJbOJamb87faGMqLyrh/EoSZMkXiPnJM&#10;URx2w0R855sT6aFnQH06D98462kIau5o5jkz7x15nOZlDmAOdnMgnKSDNY+cjeHbOM7VIYDed3nS&#10;EikMN4dITLOARGPsPbGja80WTCOY5ubhOlfdP7vN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M6p&#10;ebnPAAAABQEAAA8AAAAAAAAAAQAgAAAAOAAAAGRycy9kb3ducmV2LnhtbFBLAQIUABQAAAAIAIdO&#10;4kBERFAp3QEAAL4DAAAOAAAAAAAAAAEAIAAAADQBAABkcnMvZTJvRG9jLnhtbFBLBQYAAAAABgAG&#10;AFkBAACDBQAAAAA=&#10;">
              <v:fill on="f" focussize="0,0"/>
              <v:stroke on="f"/>
              <v:imagedata o:title=""/>
              <o:lock v:ext="edit" aspectratio="f"/>
              <v:textbox inset="0mm,0mm,0mm,0mm" style="mso-fit-shape-to-text:t;">
                <w:txbxContent>
                  <w:p>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BreakWrappedTab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ZhYzliNWNiYzQ3ZjFkZGY4Y2FhN2VjMDk1NjJiMjEifQ=="/>
  </w:docVars>
  <w:rsids>
    <w:rsidRoot w:val="00D52AF0"/>
    <w:rsid w:val="00091F07"/>
    <w:rsid w:val="00250902"/>
    <w:rsid w:val="00477A27"/>
    <w:rsid w:val="0058776C"/>
    <w:rsid w:val="00694323"/>
    <w:rsid w:val="009809B2"/>
    <w:rsid w:val="009D01C6"/>
    <w:rsid w:val="00A7227F"/>
    <w:rsid w:val="00B052F9"/>
    <w:rsid w:val="00C548E3"/>
    <w:rsid w:val="00D52AF0"/>
    <w:rsid w:val="03060F81"/>
    <w:rsid w:val="03821B27"/>
    <w:rsid w:val="05690A52"/>
    <w:rsid w:val="06176F90"/>
    <w:rsid w:val="093700E7"/>
    <w:rsid w:val="09532A47"/>
    <w:rsid w:val="0B32207D"/>
    <w:rsid w:val="0D3117F7"/>
    <w:rsid w:val="0E9B2AA4"/>
    <w:rsid w:val="0F930068"/>
    <w:rsid w:val="0FBA2E6A"/>
    <w:rsid w:val="10A520F6"/>
    <w:rsid w:val="11614CCD"/>
    <w:rsid w:val="121A4097"/>
    <w:rsid w:val="128408B0"/>
    <w:rsid w:val="12930EFA"/>
    <w:rsid w:val="13021AF9"/>
    <w:rsid w:val="14E6276D"/>
    <w:rsid w:val="1534318F"/>
    <w:rsid w:val="154674AD"/>
    <w:rsid w:val="161F42DB"/>
    <w:rsid w:val="177A3293"/>
    <w:rsid w:val="17FA5FB6"/>
    <w:rsid w:val="18585984"/>
    <w:rsid w:val="19347E8E"/>
    <w:rsid w:val="19756858"/>
    <w:rsid w:val="1A004525"/>
    <w:rsid w:val="1AB8354F"/>
    <w:rsid w:val="1AE87641"/>
    <w:rsid w:val="1E5D24F5"/>
    <w:rsid w:val="1EB41181"/>
    <w:rsid w:val="1EB92D32"/>
    <w:rsid w:val="1EF1528D"/>
    <w:rsid w:val="1FDC7DFE"/>
    <w:rsid w:val="1FDE7DE1"/>
    <w:rsid w:val="20E74617"/>
    <w:rsid w:val="21867A05"/>
    <w:rsid w:val="22347421"/>
    <w:rsid w:val="2285724A"/>
    <w:rsid w:val="24713D85"/>
    <w:rsid w:val="2499325D"/>
    <w:rsid w:val="273F0E65"/>
    <w:rsid w:val="276740C8"/>
    <w:rsid w:val="2810754D"/>
    <w:rsid w:val="285F1E43"/>
    <w:rsid w:val="287F46CA"/>
    <w:rsid w:val="28CC13A3"/>
    <w:rsid w:val="2ABB4BBC"/>
    <w:rsid w:val="2AE963DE"/>
    <w:rsid w:val="2B5A7B83"/>
    <w:rsid w:val="2CA02D76"/>
    <w:rsid w:val="2D197980"/>
    <w:rsid w:val="2D764C51"/>
    <w:rsid w:val="30725666"/>
    <w:rsid w:val="33A024C5"/>
    <w:rsid w:val="33AF185E"/>
    <w:rsid w:val="34487E1F"/>
    <w:rsid w:val="351E5870"/>
    <w:rsid w:val="35FC6A7F"/>
    <w:rsid w:val="36314DAB"/>
    <w:rsid w:val="37E172EC"/>
    <w:rsid w:val="38410870"/>
    <w:rsid w:val="399320F2"/>
    <w:rsid w:val="3A11252B"/>
    <w:rsid w:val="3A660FB8"/>
    <w:rsid w:val="3B8102A9"/>
    <w:rsid w:val="3C9F5CDF"/>
    <w:rsid w:val="3CC71A46"/>
    <w:rsid w:val="3CDA52CD"/>
    <w:rsid w:val="3CF4424A"/>
    <w:rsid w:val="3D321D82"/>
    <w:rsid w:val="3E86299B"/>
    <w:rsid w:val="3F99370D"/>
    <w:rsid w:val="3FC66A4D"/>
    <w:rsid w:val="412576E9"/>
    <w:rsid w:val="413664C4"/>
    <w:rsid w:val="413E3054"/>
    <w:rsid w:val="41AF63CF"/>
    <w:rsid w:val="41B22D94"/>
    <w:rsid w:val="453A192E"/>
    <w:rsid w:val="464F5033"/>
    <w:rsid w:val="469A1320"/>
    <w:rsid w:val="4723555E"/>
    <w:rsid w:val="474B6530"/>
    <w:rsid w:val="4753604F"/>
    <w:rsid w:val="49A533D4"/>
    <w:rsid w:val="4B9B7CC2"/>
    <w:rsid w:val="4CA160A5"/>
    <w:rsid w:val="4D451B7F"/>
    <w:rsid w:val="4E190CEF"/>
    <w:rsid w:val="4EF17528"/>
    <w:rsid w:val="508052B4"/>
    <w:rsid w:val="5177542A"/>
    <w:rsid w:val="527620E7"/>
    <w:rsid w:val="529B362D"/>
    <w:rsid w:val="52A402A9"/>
    <w:rsid w:val="543F741C"/>
    <w:rsid w:val="55876A89"/>
    <w:rsid w:val="565005FD"/>
    <w:rsid w:val="56866088"/>
    <w:rsid w:val="569A28A6"/>
    <w:rsid w:val="56CF4EDF"/>
    <w:rsid w:val="575035BF"/>
    <w:rsid w:val="578777C2"/>
    <w:rsid w:val="588D5330"/>
    <w:rsid w:val="5B47131C"/>
    <w:rsid w:val="5B910A16"/>
    <w:rsid w:val="5C392E98"/>
    <w:rsid w:val="5C510B34"/>
    <w:rsid w:val="5D82778F"/>
    <w:rsid w:val="5DA5144D"/>
    <w:rsid w:val="5DD97431"/>
    <w:rsid w:val="5DF92C46"/>
    <w:rsid w:val="61500EBB"/>
    <w:rsid w:val="6196662D"/>
    <w:rsid w:val="61DB4660"/>
    <w:rsid w:val="6217355A"/>
    <w:rsid w:val="625C7CF2"/>
    <w:rsid w:val="62631AFA"/>
    <w:rsid w:val="62A25F7F"/>
    <w:rsid w:val="643738E3"/>
    <w:rsid w:val="65E257BB"/>
    <w:rsid w:val="661E1D22"/>
    <w:rsid w:val="669422EC"/>
    <w:rsid w:val="66B02F0D"/>
    <w:rsid w:val="66E53681"/>
    <w:rsid w:val="68020131"/>
    <w:rsid w:val="69B3641C"/>
    <w:rsid w:val="69C17FE0"/>
    <w:rsid w:val="6A2E53EF"/>
    <w:rsid w:val="6C757A27"/>
    <w:rsid w:val="6CB73FA9"/>
    <w:rsid w:val="6D5E038A"/>
    <w:rsid w:val="6E3A44A0"/>
    <w:rsid w:val="6ECD1C4E"/>
    <w:rsid w:val="70110E78"/>
    <w:rsid w:val="721253F9"/>
    <w:rsid w:val="723810E6"/>
    <w:rsid w:val="727F3839"/>
    <w:rsid w:val="74691288"/>
    <w:rsid w:val="74B3226A"/>
    <w:rsid w:val="76793722"/>
    <w:rsid w:val="7682346D"/>
    <w:rsid w:val="77742640"/>
    <w:rsid w:val="77D92EF2"/>
    <w:rsid w:val="785E75C1"/>
    <w:rsid w:val="789D7348"/>
    <w:rsid w:val="7A266B63"/>
    <w:rsid w:val="7A655CA9"/>
    <w:rsid w:val="7A83377C"/>
    <w:rsid w:val="7B48229B"/>
    <w:rsid w:val="7BCD654A"/>
    <w:rsid w:val="7CFE1373"/>
    <w:rsid w:val="7D196FFD"/>
    <w:rsid w:val="7D7F35CA"/>
    <w:rsid w:val="7E1A5DD2"/>
    <w:rsid w:val="7F4D0390"/>
    <w:rsid w:val="7FB53E46"/>
    <w:rsid w:val="DDAD906A"/>
    <w:rsid w:val="FBFBCE4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widowControl w:val="0"/>
      <w:suppressLineNumbers w:val="0"/>
      <w:kinsoku w:val="0"/>
      <w:spacing w:before="0" w:beforeAutospacing="0" w:after="0" w:afterAutospacing="0" w:line="360" w:lineRule="auto"/>
      <w:ind w:firstLine="200" w:firstLineChars="200"/>
      <w:jc w:val="both"/>
      <w:outlineLvl w:val="0"/>
    </w:pPr>
    <w:rPr>
      <w:rFonts w:hint="eastAsia" w:ascii="黑体" w:hAnsi="宋体" w:eastAsia="黑体" w:cs="Times New Roman"/>
      <w:b/>
      <w:bCs/>
      <w:kern w:val="44"/>
      <w:sz w:val="32"/>
      <w:szCs w:val="32"/>
      <w:lang w:val="en-US" w:eastAsia="zh-CN" w:bidi="ar"/>
    </w:rPr>
  </w:style>
  <w:style w:type="paragraph" w:styleId="5">
    <w:name w:val="heading 2"/>
    <w:basedOn w:val="1"/>
    <w:next w:val="1"/>
    <w:qFormat/>
    <w:uiPriority w:val="0"/>
    <w:pPr>
      <w:keepNext/>
      <w:keepLines/>
      <w:widowControl w:val="0"/>
      <w:suppressLineNumbers w:val="0"/>
      <w:kinsoku w:val="0"/>
      <w:spacing w:before="0" w:beforeAutospacing="0" w:after="0" w:afterAutospacing="0" w:line="360" w:lineRule="auto"/>
      <w:ind w:firstLine="200" w:firstLineChars="200"/>
      <w:jc w:val="both"/>
      <w:outlineLvl w:val="1"/>
    </w:pPr>
    <w:rPr>
      <w:rFonts w:hint="eastAsia" w:ascii="楷体_GB2312" w:hAnsi="宋体" w:eastAsia="楷体_GB2312" w:cs="Times New Roman"/>
      <w:b/>
      <w:bCs/>
      <w:kern w:val="2"/>
      <w:sz w:val="32"/>
      <w:szCs w:val="32"/>
      <w:lang w:val="en-US" w:eastAsia="zh-CN" w:bidi="ar"/>
    </w:rPr>
  </w:style>
  <w:style w:type="paragraph" w:styleId="6">
    <w:name w:val="heading 3"/>
    <w:basedOn w:val="1"/>
    <w:next w:val="1"/>
    <w:qFormat/>
    <w:uiPriority w:val="0"/>
    <w:pPr>
      <w:keepNext w:val="0"/>
      <w:keepLines w:val="0"/>
      <w:widowControl w:val="0"/>
      <w:suppressLineNumbers w:val="0"/>
      <w:kinsoku w:val="0"/>
      <w:spacing w:before="100" w:beforeAutospacing="1" w:after="100" w:afterAutospacing="1" w:line="360" w:lineRule="auto"/>
      <w:ind w:firstLine="200" w:firstLineChars="200"/>
      <w:jc w:val="left"/>
      <w:outlineLvl w:val="2"/>
    </w:pPr>
    <w:rPr>
      <w:rFonts w:hint="eastAsia" w:ascii="仿宋_GB2312" w:hAnsi="宋体" w:eastAsia="仿宋_GB2312" w:cs="宋体"/>
      <w:b/>
      <w:bCs/>
      <w:kern w:val="0"/>
      <w:sz w:val="32"/>
      <w:szCs w:val="32"/>
      <w:lang w:val="en-US" w:eastAsia="zh-CN" w:bidi="ar"/>
    </w:rPr>
  </w:style>
  <w:style w:type="character" w:default="1" w:styleId="12">
    <w:name w:val="Default Paragraph Font"/>
    <w:link w:val="13"/>
    <w:semiHidden/>
    <w:qFormat/>
    <w:uiPriority w:val="0"/>
  </w:style>
  <w:style w:type="table" w:default="1" w:styleId="11">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First Indent 2"/>
    <w:basedOn w:val="3"/>
    <w:next w:val="1"/>
    <w:qFormat/>
    <w:uiPriority w:val="99"/>
    <w:pPr>
      <w:spacing w:line="360" w:lineRule="auto"/>
      <w:ind w:firstLine="420" w:firstLineChars="200"/>
    </w:pPr>
    <w:rPr>
      <w:rFonts w:ascii="仿宋_GB2312" w:hAnsi="仿宋_GB2312" w:eastAsia="仿宋_GB2312"/>
      <w:sz w:val="32"/>
    </w:rPr>
  </w:style>
  <w:style w:type="paragraph" w:styleId="3">
    <w:name w:val="Body Text Indent"/>
    <w:basedOn w:val="1"/>
    <w:qFormat/>
    <w:uiPriority w:val="0"/>
    <w:pPr>
      <w:spacing w:after="120"/>
      <w:ind w:left="420" w:leftChars="200"/>
    </w:pPr>
  </w:style>
  <w:style w:type="paragraph" w:styleId="7">
    <w:name w:val="annotation text"/>
    <w:basedOn w:val="1"/>
    <w:qFormat/>
    <w:uiPriority w:val="0"/>
    <w:pPr>
      <w:jc w:val="left"/>
    </w:p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2"/>
    <w:basedOn w:val="1"/>
    <w:next w:val="1"/>
    <w:qFormat/>
    <w:uiPriority w:val="0"/>
    <w:pPr>
      <w:ind w:left="200" w:leftChars="200"/>
    </w:pPr>
    <w:rPr>
      <w:rFonts w:eastAsia="楷体_GB2312"/>
      <w:b/>
    </w:rPr>
  </w:style>
  <w:style w:type="paragraph" w:customStyle="1" w:styleId="13">
    <w:name w:val=" Char Char"/>
    <w:basedOn w:val="1"/>
    <w:link w:val="12"/>
    <w:qFormat/>
    <w:uiPriority w:val="0"/>
    <w:pPr>
      <w:widowControl/>
      <w:adjustRightInd w:val="0"/>
      <w:spacing w:after="160" w:line="240" w:lineRule="exact"/>
      <w:jc w:val="left"/>
    </w:pPr>
    <w:rPr>
      <w:rFonts w:ascii="Verdana" w:hAnsi="Verdana"/>
      <w:kern w:val="0"/>
      <w:sz w:val="20"/>
      <w:szCs w:val="20"/>
      <w:lang w:eastAsia="en-US"/>
    </w:rPr>
  </w:style>
  <w:style w:type="paragraph" w:customStyle="1" w:styleId="14">
    <w:name w:val="_Style 5"/>
    <w:qFormat/>
    <w:uiPriority w:val="0"/>
    <w:pPr>
      <w:widowControl w:val="0"/>
      <w:ind w:firstLine="200" w:firstLineChars="200"/>
      <w:jc w:val="both"/>
    </w:pPr>
    <w:rPr>
      <w:rFonts w:ascii="Calibri" w:hAnsi="Calibri" w:eastAsia="宋体" w:cs="Times New Roman"/>
      <w:kern w:val="2"/>
      <w:sz w:val="24"/>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 China</Company>
  <Pages>20</Pages>
  <Words>9447</Words>
  <Characters>10387</Characters>
  <Lines>1</Lines>
  <Paragraphs>1</Paragraphs>
  <TotalTime>10</TotalTime>
  <ScaleCrop>false</ScaleCrop>
  <LinksUpToDate>false</LinksUpToDate>
  <CharactersWithSpaces>10401</CharactersWithSpaces>
  <Application>WPS Office_11.8.2.11929_F1E327BC-269C-435d-A152-05C5408002CA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2017-02-28T17:12:00Z</dcterms:created>
  <dc:creator>崔竹英</dc:creator>
  <cp:lastModifiedBy>邓小林</cp:lastModifiedBy>
  <cp:lastPrinted>2023-08-01T17:11:00Z</cp:lastPrinted>
  <dcterms:modified xsi:type="dcterms:W3CDTF">2023-08-01T14:18:34Z</dcterms:modified>
  <dc:title>《规程》附件3-2：</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2052-11.8.2.11929</vt:lpwstr>
  </property>
  <property fmtid="{D5CDD505-2E9C-101B-9397-08002B2CF9AE}" pid="3" name="ICV">
    <vt:lpwstr>5CD72AAFC2D96DC47279C8642E3074C7</vt:lpwstr>
  </property>
</Properties>
</file>