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广东省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地方标准制修订计划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立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项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申请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</w:p>
    <w:p>
      <w:pPr>
        <w:adjustRightInd w:val="0"/>
        <w:snapToGrid w:val="0"/>
        <w:spacing w:after="305" w:afterLines="50"/>
        <w:ind w:firstLine="117" w:firstLineChars="49"/>
        <w:jc w:val="center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标准专业领域的相关省级行政主管部门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（印章）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15"/>
          <w:szCs w:val="15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填报人：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电话：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时间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年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月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 xml:space="preserve"> 日</w:t>
      </w:r>
    </w:p>
    <w:tbl>
      <w:tblPr>
        <w:tblStyle w:val="7"/>
        <w:tblW w:w="141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197"/>
        <w:gridCol w:w="2625"/>
        <w:gridCol w:w="1662"/>
        <w:gridCol w:w="1764"/>
        <w:gridCol w:w="2018"/>
        <w:gridCol w:w="20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  <w:t>主导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电子邮件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26B55"/>
    <w:rsid w:val="5A826B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2023-07-13T09:48:00Z</dcterms:created>
  <dc:creator>胡翌婧</dc:creator>
  <cp:lastModifiedBy>胡翌婧</cp:lastModifiedBy>
  <dcterms:modified xsi:type="dcterms:W3CDTF">2023-07-13T09:49:08Z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