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ind w:left="0" w:firstLine="0"/>
        <w:contextualSpacing w:val="0"/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黑体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>附件3</w:t>
      </w:r>
      <w:r>
        <w:rPr>
          <w:rFonts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 </w:t>
      </w:r>
      <w:r>
        <w:rPr>
          <w:rFonts w:hint="eastAsia" w:ascii="Times New Roman" w:hAnsi="Times New Roman" w:eastAsia="黑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  <w:t xml:space="preserve">     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240" w:lineRule="auto"/>
        <w:ind w:left="0" w:right="0" w:firstLine="0"/>
        <w:contextualSpacing w:val="0"/>
        <w:jc w:val="center"/>
        <w:textAlignment w:val="auto"/>
        <w:outlineLvl w:val="9"/>
        <w:rPr>
          <w:rFonts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44"/>
          <w:szCs w:val="44"/>
          <w:u w:val="none" w:color="auto"/>
          <w:shd w:val="clear" w:color="auto" w:fill="auto"/>
          <w:vertAlign w:val="baseline"/>
        </w:rPr>
      </w:pPr>
      <w:r>
        <w:rPr>
          <w:rFonts w:hint="eastAsia" w:ascii="方正小标宋简体" w:eastAsia="方正小标宋简体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44"/>
          <w:szCs w:val="44"/>
          <w:u w:val="none" w:color="auto"/>
          <w:shd w:val="clear" w:color="auto" w:fill="auto"/>
          <w:vertAlign w:val="baseline"/>
        </w:rPr>
        <w:t>广东省林长绿美园实施方案编制大纲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0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一、基本情况：地理位置、选址、生态环境条件、森林动植物资源条件、基础设施条件等。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二、发展条件分析：对照认定条件，提出发展定位，分析建设的优劣势等。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三、总体布局：范围、主题特色、建设原则、功能分区。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四、实施方案：在原有的基础上，结合区域实际，提出3年内需要完善的内容、规模、主要技术措施等。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五、实施计划和资金投入情况：依据、范围、投资内容、资金筹措等。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六、效益分析：生态效益、社会效益、经济效益等。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七、保障措施：组织保障、资金保障、技术保障等。</w:t>
      </w:r>
    </w:p>
    <w:p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suppressAutoHyphens w:val="0"/>
        <w:kinsoku/>
        <w:wordWrap/>
        <w:overflowPunct/>
        <w:topLinePunct w:val="0"/>
        <w:autoSpaceDE/>
        <w:autoSpaceDN/>
        <w:adjustRightInd/>
        <w:snapToGrid/>
        <w:spacing w:before="0" w:beforeAutospacing="0" w:after="0" w:afterAutospacing="0" w:line="580" w:lineRule="exact"/>
        <w:ind w:left="0" w:right="0" w:firstLine="640" w:firstLineChars="200"/>
        <w:contextualSpacing w:val="0"/>
        <w:jc w:val="both"/>
        <w:textAlignment w:val="auto"/>
        <w:outlineLvl w:val="9"/>
      </w:pPr>
      <w:r>
        <w:rPr>
          <w:rFonts w:hint="eastAsia" w:ascii="仿宋" w:eastAsia="仿宋" w:cs="Times New Roman"/>
          <w:b w:val="0"/>
          <w:i w:val="0"/>
          <w:caps w:val="0"/>
          <w:smallCaps w:val="0"/>
          <w:strike w:val="0"/>
          <w:dstrike w:val="0"/>
          <w:snapToGrid/>
          <w:vanish w:val="0"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shd w:val="clear" w:color="auto" w:fill="auto"/>
          <w:vertAlign w:val="baseline"/>
        </w:rPr>
        <w:t>八、图纸部分：包括但不限于区位图、用地范围图、总平面图、交通组织图、特色项目布局图、服务设施规划图、科普与标识系统规划图等。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multilevel"/>
    <w:tmpl w:val="0000000D"/>
    <w:lvl w:ilvl="0" w:tentative="0">
      <w:start w:val="1"/>
      <w:numFmt w:val="decimal"/>
      <w:lvlText w:val="%1.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1" w:tentative="0">
      <w:start w:val="1"/>
      <w:numFmt w:val="decimal"/>
      <w:lvlText w:val="%1.%2"/>
      <w:legacy w:legacy="1" w:legacySpace="0" w:legacyIndent="1224"/>
      <w:lvlJc w:val="left"/>
      <w:pPr>
        <w:ind w:left="1224" w:hanging="1224"/>
      </w:pPr>
      <w:rPr>
        <w:rFonts w:hint="eastAsia"/>
      </w:rPr>
    </w:lvl>
    <w:lvl w:ilvl="2" w:tentative="0">
      <w:start w:val="1"/>
      <w:numFmt w:val="decimal"/>
      <w:lvlText w:val="%1.%2.%3"/>
      <w:legacy w:legacy="1" w:legacySpace="0" w:legacyIndent="1224"/>
      <w:lvlJc w:val="left"/>
      <w:pPr>
        <w:ind w:left="1224" w:hanging="1224"/>
      </w:pPr>
      <w:rPr>
        <w:rFonts w:hint="default" w:ascii="Arial Narrow" w:hAnsi="Arial Narrow" w:eastAsia="仿宋_GB2312"/>
        <w:sz w:val="24"/>
        <w:szCs w:val="24"/>
      </w:rPr>
    </w:lvl>
    <w:lvl w:ilvl="3" w:tentative="0">
      <w:start w:val="1"/>
      <w:numFmt w:val="decimal"/>
      <w:lvlText w:val="%1.%2.%3.%4."/>
      <w:legacy w:legacy="1" w:legacySpace="0" w:legacyIndent="1225"/>
      <w:lvlJc w:val="left"/>
      <w:pPr>
        <w:ind w:left="1225" w:hanging="1225"/>
      </w:pPr>
      <w:rPr>
        <w:rFonts w:hint="eastAsia"/>
      </w:rPr>
    </w:lvl>
    <w:lvl w:ilvl="4" w:tentative="0">
      <w:start w:val="1"/>
      <w:numFmt w:val="lowerLetter"/>
      <w:lvlText w:val="%5)"/>
      <w:legacy w:legacy="1" w:legacySpace="0" w:legacyIndent="420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pStyle w:val="2"/>
      <w:lvlText w:val="%6."/>
      <w:legacy w:legacy="1" w:legacySpace="0" w:legacyIndent="420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egacy w:legacy="1" w:legacySpace="0" w:legacyIndent="420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egacy w:legacy="1" w:legacySpace="0" w:legacyIndent="420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egacy w:legacy="1" w:legacySpace="0" w:legacyIndent="420"/>
      <w:lvlJc w:val="right"/>
      <w:pPr>
        <w:ind w:left="37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1D6270"/>
    <w:rsid w:val="291D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等线" w:hAnsi="Times New Roman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6"/>
    <w:basedOn w:val="1"/>
    <w:next w:val="1"/>
    <w:uiPriority w:val="0"/>
    <w:pPr>
      <w:keepNext/>
      <w:keepLines/>
      <w:widowControl w:val="0"/>
      <w:numPr>
        <w:ilvl w:val="5"/>
        <w:numId w:val="1"/>
      </w:numPr>
      <w:spacing w:before="240" w:after="64" w:line="317" w:lineRule="auto"/>
      <w:outlineLvl w:val="5"/>
    </w:pPr>
    <w:rPr>
      <w:rFonts w:ascii="Arial" w:hAnsi="Arial" w:eastAsia="黑体" w:cs="Times New Roman"/>
      <w:b/>
      <w:sz w:val="24"/>
      <w:szCs w:val="2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2022-06-27T07:37:00Z</dcterms:created>
  <dc:creator>林晓钦</dc:creator>
  <cp:lastModifiedBy>林晓钦</cp:lastModifiedBy>
  <dcterms:modified xsi:type="dcterms:W3CDTF">2022-06-27T07:38:16Z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