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2D8" w:rsidRDefault="005275A3">
      <w:pPr>
        <w:pStyle w:val="a7"/>
        <w:shd w:val="clear" w:color="auto" w:fill="FFFFFF"/>
        <w:adjustRightInd w:val="0"/>
        <w:snapToGrid w:val="0"/>
        <w:spacing w:before="0" w:beforeAutospacing="0" w:after="0" w:afterAutospacing="0" w:line="560" w:lineRule="exact"/>
        <w:rPr>
          <w:rFonts w:ascii="仿宋_GB2312" w:eastAsia="仿宋_GB2312" w:hAnsi="等线 Light" w:cs="Arial"/>
          <w:color w:val="000000"/>
          <w:sz w:val="32"/>
          <w:szCs w:val="32"/>
        </w:rPr>
      </w:pPr>
      <w:bookmarkStart w:id="0" w:name="_GoBack"/>
      <w:bookmarkEnd w:id="0"/>
      <w:r>
        <w:rPr>
          <w:rFonts w:ascii="仿宋_GB2312" w:eastAsia="仿宋_GB2312" w:hAnsi="等线 Light" w:cs="Arial" w:hint="eastAsia"/>
          <w:color w:val="000000"/>
          <w:sz w:val="32"/>
          <w:szCs w:val="32"/>
        </w:rPr>
        <w:t>附件</w:t>
      </w:r>
      <w:r>
        <w:rPr>
          <w:rFonts w:ascii="仿宋_GB2312" w:eastAsia="仿宋_GB2312" w:hAnsi="等线 Light" w:cs="Arial"/>
          <w:color w:val="000000"/>
          <w:sz w:val="32"/>
          <w:szCs w:val="32"/>
        </w:rPr>
        <w:t>：</w:t>
      </w:r>
    </w:p>
    <w:p w:rsidR="009332D8" w:rsidRDefault="009332D8">
      <w:pPr>
        <w:pStyle w:val="a7"/>
        <w:shd w:val="clear" w:color="auto" w:fill="FFFFFF"/>
        <w:adjustRightInd w:val="0"/>
        <w:snapToGrid w:val="0"/>
        <w:spacing w:before="0" w:beforeAutospacing="0" w:after="0" w:afterAutospacing="0" w:line="560" w:lineRule="exact"/>
        <w:ind w:firstLine="1134"/>
        <w:jc w:val="center"/>
        <w:rPr>
          <w:rFonts w:ascii="方正小标宋简体" w:eastAsia="方正小标宋简体" w:hAnsi="等线 Light" w:cs="Arial"/>
          <w:color w:val="000000"/>
          <w:sz w:val="44"/>
          <w:szCs w:val="44"/>
        </w:rPr>
      </w:pPr>
    </w:p>
    <w:p w:rsidR="009332D8" w:rsidRDefault="005275A3">
      <w:pPr>
        <w:pStyle w:val="a7"/>
        <w:shd w:val="clear" w:color="auto" w:fill="FFFFFF"/>
        <w:adjustRightInd w:val="0"/>
        <w:snapToGrid w:val="0"/>
        <w:spacing w:before="0" w:beforeAutospacing="0" w:after="0" w:afterAutospacing="0" w:line="560" w:lineRule="exact"/>
        <w:jc w:val="center"/>
        <w:rPr>
          <w:rFonts w:ascii="方正小标宋简体" w:eastAsia="方正小标宋简体" w:hAnsi="等线 Light" w:cs="Arial"/>
          <w:color w:val="000000"/>
          <w:sz w:val="44"/>
          <w:szCs w:val="44"/>
        </w:rPr>
      </w:pPr>
      <w:r>
        <w:rPr>
          <w:rFonts w:ascii="方正小标宋简体" w:eastAsia="方正小标宋简体" w:hAnsi="等线 Light" w:cs="Arial" w:hint="eastAsia"/>
          <w:color w:val="000000"/>
          <w:sz w:val="44"/>
          <w:szCs w:val="44"/>
        </w:rPr>
        <w:t>内蒙古自治区科学技术厅</w:t>
      </w:r>
    </w:p>
    <w:p w:rsidR="009332D8" w:rsidRDefault="005275A3">
      <w:pPr>
        <w:pStyle w:val="a7"/>
        <w:shd w:val="clear" w:color="auto" w:fill="FFFFFF"/>
        <w:adjustRightInd w:val="0"/>
        <w:snapToGrid w:val="0"/>
        <w:spacing w:before="0" w:beforeAutospacing="0" w:after="0" w:afterAutospacing="0" w:line="560" w:lineRule="exact"/>
        <w:jc w:val="center"/>
        <w:rPr>
          <w:rFonts w:ascii="方正小标宋简体" w:eastAsia="方正小标宋简体" w:hAnsi="等线 Light" w:cs="Arial"/>
          <w:color w:val="000000"/>
          <w:sz w:val="44"/>
          <w:szCs w:val="44"/>
        </w:rPr>
      </w:pPr>
      <w:r>
        <w:rPr>
          <w:rFonts w:ascii="方正小标宋简体" w:eastAsia="方正小标宋简体" w:hAnsi="等线 Light" w:cs="Arial" w:hint="eastAsia"/>
          <w:color w:val="000000"/>
          <w:sz w:val="44"/>
          <w:szCs w:val="44"/>
        </w:rPr>
        <w:t>2018年度法治政府建设工作报告</w:t>
      </w:r>
    </w:p>
    <w:p w:rsidR="009332D8" w:rsidRDefault="009332D8">
      <w:pPr>
        <w:pStyle w:val="a7"/>
        <w:shd w:val="clear" w:color="auto" w:fill="FFFFFF"/>
        <w:adjustRightInd w:val="0"/>
        <w:snapToGrid w:val="0"/>
        <w:spacing w:before="0" w:beforeAutospacing="0" w:after="0" w:afterAutospacing="0" w:line="560" w:lineRule="exact"/>
        <w:ind w:firstLine="480"/>
        <w:jc w:val="center"/>
        <w:rPr>
          <w:rFonts w:ascii="华文仿宋" w:eastAsia="华文仿宋" w:hAnsi="华文仿宋" w:cs="Arial"/>
          <w:color w:val="000000"/>
          <w:sz w:val="32"/>
          <w:szCs w:val="32"/>
        </w:rPr>
      </w:pPr>
    </w:p>
    <w:p w:rsidR="009332D8" w:rsidRDefault="005275A3">
      <w:pPr>
        <w:pStyle w:val="a7"/>
        <w:shd w:val="clear" w:color="auto" w:fill="FFFFFF"/>
        <w:adjustRightInd w:val="0"/>
        <w:snapToGrid w:val="0"/>
        <w:spacing w:before="0" w:beforeAutospacing="0" w:after="0" w:afterAutospacing="0" w:line="560" w:lineRule="exact"/>
        <w:ind w:firstLineChars="200" w:firstLine="622"/>
        <w:jc w:val="both"/>
        <w:rPr>
          <w:rFonts w:ascii="仿宋_GB2312" w:eastAsia="仿宋_GB2312" w:hAnsi="华文仿宋" w:cs="Arial"/>
          <w:color w:val="000000"/>
          <w:sz w:val="32"/>
          <w:szCs w:val="32"/>
        </w:rPr>
      </w:pPr>
      <w:r>
        <w:rPr>
          <w:rFonts w:ascii="仿宋_GB2312" w:eastAsia="仿宋_GB2312" w:hAnsi="华文仿宋" w:cs="Arial" w:hint="eastAsia"/>
          <w:color w:val="000000"/>
          <w:sz w:val="32"/>
          <w:szCs w:val="32"/>
        </w:rPr>
        <w:t>2018年，</w:t>
      </w:r>
      <w:r>
        <w:rPr>
          <w:rStyle w:val="a8"/>
          <w:rFonts w:ascii="仿宋_GB2312" w:eastAsia="仿宋_GB2312" w:hAnsi="华文仿宋" w:cs="Arial" w:hint="eastAsia"/>
          <w:color w:val="000000"/>
          <w:sz w:val="32"/>
          <w:szCs w:val="32"/>
        </w:rPr>
        <w:t>我</w:t>
      </w:r>
      <w:r>
        <w:rPr>
          <w:rFonts w:ascii="仿宋_GB2312" w:eastAsia="仿宋_GB2312" w:hAnsi="华文仿宋" w:cs="Arial" w:hint="eastAsia"/>
          <w:color w:val="000000"/>
          <w:sz w:val="32"/>
          <w:szCs w:val="32"/>
        </w:rPr>
        <w:t>厅在自治区党委、政府的坚强领导下，全面贯彻党的十九大和十九届二中、三中全会精神，深入贯彻</w:t>
      </w:r>
      <w:r>
        <w:rPr>
          <w:rStyle w:val="a8"/>
          <w:rFonts w:ascii="仿宋_GB2312" w:eastAsia="仿宋_GB2312" w:hAnsi="华文仿宋" w:cs="Arial" w:hint="eastAsia"/>
          <w:color w:val="000000"/>
          <w:sz w:val="32"/>
          <w:szCs w:val="32"/>
        </w:rPr>
        <w:t>习近平总书记全面依法治国重要讲话精神</w:t>
      </w:r>
      <w:r>
        <w:rPr>
          <w:rFonts w:ascii="仿宋_GB2312" w:eastAsia="仿宋_GB2312" w:hAnsi="华文仿宋" w:cs="Arial" w:hint="eastAsia"/>
          <w:color w:val="000000"/>
          <w:sz w:val="32"/>
          <w:szCs w:val="32"/>
        </w:rPr>
        <w:t>，紧紧围绕“</w:t>
      </w:r>
      <w:r>
        <w:rPr>
          <w:rStyle w:val="a8"/>
          <w:rFonts w:ascii="仿宋_GB2312" w:eastAsia="仿宋_GB2312" w:hAnsi="华文仿宋" w:cs="Arial" w:hint="eastAsia"/>
          <w:color w:val="000000"/>
          <w:sz w:val="32"/>
          <w:szCs w:val="32"/>
        </w:rPr>
        <w:t>四个全面</w:t>
      </w:r>
      <w:r>
        <w:rPr>
          <w:rFonts w:ascii="仿宋_GB2312" w:eastAsia="仿宋_GB2312" w:hAnsi="华文仿宋" w:cs="Arial" w:hint="eastAsia"/>
          <w:color w:val="000000"/>
          <w:sz w:val="32"/>
          <w:szCs w:val="32"/>
        </w:rPr>
        <w:t>”战略布局，认真落实中共中央国务院《法治政府建设实施纲要（2015—2020年）》</w:t>
      </w:r>
      <w:r>
        <w:rPr>
          <w:rFonts w:ascii="仿宋_GB2312" w:eastAsia="仿宋_GB2312" w:hAnsi="华文仿宋" w:cs="Times New Roman" w:hint="eastAsia"/>
          <w:sz w:val="32"/>
          <w:szCs w:val="32"/>
        </w:rPr>
        <w:t>和自治区党委政府《贯彻落实&lt;法治政府建设实施纲要（2015-2020年）&gt;实施方案》精神，</w:t>
      </w:r>
      <w:r>
        <w:rPr>
          <w:rFonts w:ascii="仿宋_GB2312" w:eastAsia="仿宋_GB2312" w:hAnsi="华文仿宋" w:cs="Arial" w:hint="eastAsia"/>
          <w:color w:val="000000"/>
          <w:sz w:val="32"/>
          <w:szCs w:val="32"/>
        </w:rPr>
        <w:t>全面推进依法行政，</w:t>
      </w:r>
      <w:r>
        <w:rPr>
          <w:rFonts w:ascii="仿宋_GB2312" w:eastAsia="仿宋_GB2312" w:hAnsi="华文仿宋" w:cs="Times New Roman" w:hint="eastAsia"/>
          <w:sz w:val="32"/>
          <w:szCs w:val="32"/>
        </w:rPr>
        <w:t>不断完善制度体系，</w:t>
      </w:r>
      <w:r>
        <w:rPr>
          <w:rFonts w:ascii="仿宋_GB2312" w:eastAsia="仿宋_GB2312" w:hAnsi="华文仿宋" w:cs="Arial" w:hint="eastAsia"/>
          <w:color w:val="000000"/>
          <w:sz w:val="32"/>
          <w:szCs w:val="32"/>
        </w:rPr>
        <w:t>加快建设法治政府，</w:t>
      </w:r>
      <w:r>
        <w:rPr>
          <w:rFonts w:ascii="仿宋_GB2312" w:eastAsia="仿宋_GB2312" w:hAnsi="华文仿宋" w:cs="Times New Roman" w:hint="eastAsia"/>
          <w:sz w:val="32"/>
          <w:szCs w:val="32"/>
        </w:rPr>
        <w:t>全厅干部职工的法治思维和依法行政能力进一步提升，法治机关建设成效进一步显现</w:t>
      </w:r>
      <w:r>
        <w:rPr>
          <w:rFonts w:ascii="仿宋_GB2312" w:eastAsia="仿宋_GB2312" w:hAnsi="华文仿宋" w:cs="Arial" w:hint="eastAsia"/>
          <w:color w:val="000000"/>
          <w:sz w:val="32"/>
          <w:szCs w:val="32"/>
        </w:rPr>
        <w:t>。</w:t>
      </w:r>
    </w:p>
    <w:p w:rsidR="009332D8" w:rsidRDefault="005275A3">
      <w:pPr>
        <w:pStyle w:val="a7"/>
        <w:shd w:val="clear" w:color="auto" w:fill="FFFFFF"/>
        <w:adjustRightInd w:val="0"/>
        <w:snapToGrid w:val="0"/>
        <w:spacing w:before="0" w:beforeAutospacing="0" w:after="0" w:afterAutospacing="0" w:line="560" w:lineRule="exact"/>
        <w:ind w:firstLineChars="200" w:firstLine="622"/>
        <w:rPr>
          <w:rFonts w:ascii="黑体" w:eastAsia="黑体" w:hAnsi="黑体" w:cs="Arial"/>
          <w:color w:val="000000"/>
          <w:sz w:val="32"/>
          <w:szCs w:val="32"/>
        </w:rPr>
      </w:pPr>
      <w:r>
        <w:rPr>
          <w:rFonts w:ascii="黑体" w:eastAsia="黑体" w:hAnsi="黑体" w:cs="Arial"/>
          <w:color w:val="000000"/>
          <w:sz w:val="32"/>
          <w:szCs w:val="32"/>
        </w:rPr>
        <w:t>一、</w:t>
      </w:r>
      <w:r>
        <w:rPr>
          <w:rFonts w:ascii="黑体" w:eastAsia="黑体" w:hAnsi="黑体" w:cs="Arial" w:hint="eastAsia"/>
          <w:color w:val="000000"/>
          <w:sz w:val="32"/>
          <w:szCs w:val="32"/>
        </w:rPr>
        <w:t>强化法治工作保障力度</w:t>
      </w:r>
    </w:p>
    <w:p w:rsidR="009332D8" w:rsidRDefault="005275A3">
      <w:pPr>
        <w:pStyle w:val="a7"/>
        <w:shd w:val="clear" w:color="auto" w:fill="FFFFFF"/>
        <w:adjustRightInd w:val="0"/>
        <w:snapToGrid w:val="0"/>
        <w:spacing w:before="0" w:beforeAutospacing="0" w:after="0" w:afterAutospacing="0" w:line="560" w:lineRule="exact"/>
        <w:ind w:firstLineChars="200" w:firstLine="622"/>
        <w:jc w:val="both"/>
        <w:rPr>
          <w:rFonts w:ascii="仿宋_GB2312" w:eastAsia="仿宋_GB2312" w:hAnsi="华文仿宋" w:cs="Times New Roman"/>
          <w:sz w:val="32"/>
          <w:szCs w:val="32"/>
        </w:rPr>
      </w:pPr>
      <w:r>
        <w:rPr>
          <w:rFonts w:ascii="仿宋_GB2312" w:eastAsia="仿宋_GB2312" w:hAnsi="华文仿宋" w:cs="Times New Roman" w:hint="eastAsia"/>
          <w:sz w:val="32"/>
          <w:szCs w:val="32"/>
        </w:rPr>
        <w:t>厅党组高度重视法治政府建设，自觉把建设法治政府摆在全厅工作全局的重要位置。党政主要负责人认真履行推进法治建设第一责任人职责。2018年7月，召开党组（扩大）会，专题研究部署年度法治政府建设工作具体任务和措施，并对厅依法治区领导小组组成成员及时进行了调整充实。全年组织5名领导干部参加了以法治政府建设为主要内容的自治区领导干部双休日讲座。印发了《内蒙古自治区科学技术厅2018年度法治工作计划》和《内蒙古自治区科学技术厅领导干部</w:t>
      </w:r>
      <w:r>
        <w:rPr>
          <w:rFonts w:ascii="仿宋_GB2312" w:eastAsia="仿宋_GB2312" w:hAnsi="华文仿宋" w:cs="Times New Roman"/>
          <w:sz w:val="32"/>
          <w:szCs w:val="32"/>
        </w:rPr>
        <w:t>学法</w:t>
      </w:r>
      <w:r>
        <w:rPr>
          <w:rFonts w:ascii="仿宋_GB2312" w:eastAsia="仿宋_GB2312" w:hAnsi="华文仿宋" w:cs="Times New Roman" w:hint="eastAsia"/>
          <w:sz w:val="32"/>
          <w:szCs w:val="32"/>
        </w:rPr>
        <w:t>计划》。</w:t>
      </w:r>
    </w:p>
    <w:p w:rsidR="009332D8" w:rsidRDefault="005275A3">
      <w:pPr>
        <w:pStyle w:val="a7"/>
        <w:shd w:val="clear" w:color="auto" w:fill="FFFFFF"/>
        <w:adjustRightInd w:val="0"/>
        <w:snapToGrid w:val="0"/>
        <w:spacing w:before="0" w:beforeAutospacing="0" w:after="0" w:afterAutospacing="0" w:line="560" w:lineRule="exact"/>
        <w:ind w:firstLineChars="200" w:firstLine="622"/>
        <w:jc w:val="both"/>
        <w:rPr>
          <w:rFonts w:ascii="黑体" w:eastAsia="黑体" w:hAnsi="黑体" w:cs="Arial"/>
          <w:color w:val="000000"/>
          <w:sz w:val="32"/>
          <w:szCs w:val="32"/>
        </w:rPr>
      </w:pPr>
      <w:r>
        <w:rPr>
          <w:rFonts w:ascii="黑体" w:eastAsia="黑体" w:hAnsi="黑体"/>
          <w:color w:val="000000"/>
          <w:sz w:val="32"/>
          <w:szCs w:val="32"/>
        </w:rPr>
        <w:lastRenderedPageBreak/>
        <w:t>二、依法全面履行政府职能</w:t>
      </w:r>
    </w:p>
    <w:p w:rsidR="009332D8" w:rsidRDefault="005275A3">
      <w:pPr>
        <w:pStyle w:val="a7"/>
        <w:shd w:val="clear" w:color="auto" w:fill="FFFFFF"/>
        <w:adjustRightInd w:val="0"/>
        <w:snapToGrid w:val="0"/>
        <w:spacing w:before="0" w:beforeAutospacing="0" w:after="0" w:afterAutospacing="0" w:line="560" w:lineRule="exact"/>
        <w:ind w:firstLine="480"/>
        <w:jc w:val="both"/>
        <w:rPr>
          <w:rFonts w:ascii="楷体" w:eastAsia="楷体" w:hAnsi="楷体"/>
          <w:b/>
          <w:color w:val="000000"/>
          <w:sz w:val="32"/>
          <w:szCs w:val="32"/>
        </w:rPr>
      </w:pPr>
      <w:r>
        <w:rPr>
          <w:rFonts w:ascii="楷体" w:eastAsia="楷体" w:hAnsi="楷体" w:hint="eastAsia"/>
          <w:b/>
          <w:color w:val="000000"/>
          <w:sz w:val="32"/>
          <w:szCs w:val="32"/>
        </w:rPr>
        <w:t>（一）完善权责清单制度</w:t>
      </w:r>
    </w:p>
    <w:p w:rsidR="009332D8" w:rsidRDefault="005275A3">
      <w:pPr>
        <w:pStyle w:val="a7"/>
        <w:shd w:val="clear" w:color="auto" w:fill="FFFFFF"/>
        <w:adjustRightInd w:val="0"/>
        <w:snapToGrid w:val="0"/>
        <w:spacing w:before="0" w:beforeAutospacing="0" w:after="0" w:afterAutospacing="0" w:line="560" w:lineRule="exact"/>
        <w:ind w:firstLineChars="200" w:firstLine="622"/>
        <w:jc w:val="both"/>
        <w:rPr>
          <w:rFonts w:ascii="仿宋_GB2312" w:eastAsia="仿宋_GB2312" w:hAnsi="华文仿宋" w:cs="Times New Roman"/>
          <w:sz w:val="32"/>
          <w:szCs w:val="32"/>
        </w:rPr>
      </w:pPr>
      <w:r>
        <w:rPr>
          <w:rFonts w:ascii="仿宋_GB2312" w:eastAsia="仿宋_GB2312" w:hAnsi="华文仿宋" w:cs="Times New Roman" w:hint="eastAsia"/>
          <w:sz w:val="32"/>
          <w:szCs w:val="32"/>
        </w:rPr>
        <w:t>根据权责清单动态管理原则，对我厅30余项行政权力进行了重新梳理，按照</w:t>
      </w:r>
      <w:r>
        <w:rPr>
          <w:rFonts w:ascii="仿宋_GB2312" w:eastAsia="仿宋_GB2312" w:hAnsi="华文仿宋" w:cs="Times New Roman"/>
          <w:sz w:val="32"/>
          <w:szCs w:val="32"/>
        </w:rPr>
        <w:t>遵循权力法定、责任法定、追责法定的原则，及时梳理、调整、上报、公开了权</w:t>
      </w:r>
      <w:r>
        <w:rPr>
          <w:rFonts w:ascii="仿宋_GB2312" w:eastAsia="仿宋_GB2312" w:hAnsi="华文仿宋" w:cs="Times New Roman" w:hint="eastAsia"/>
          <w:sz w:val="32"/>
          <w:szCs w:val="32"/>
        </w:rPr>
        <w:t>责</w:t>
      </w:r>
      <w:r>
        <w:rPr>
          <w:rFonts w:ascii="仿宋_GB2312" w:eastAsia="仿宋_GB2312" w:hAnsi="华文仿宋" w:cs="Times New Roman"/>
          <w:sz w:val="32"/>
          <w:szCs w:val="32"/>
        </w:rPr>
        <w:t>清单。</w:t>
      </w:r>
      <w:r>
        <w:rPr>
          <w:rFonts w:ascii="仿宋_GB2312" w:eastAsia="仿宋_GB2312" w:hAnsi="华文仿宋" w:cs="Times New Roman" w:hint="eastAsia"/>
          <w:sz w:val="32"/>
          <w:szCs w:val="32"/>
        </w:rPr>
        <w:t>目前，</w:t>
      </w:r>
      <w:r>
        <w:rPr>
          <w:rFonts w:ascii="仿宋_GB2312" w:eastAsia="仿宋_GB2312" w:hAnsi="华文仿宋" w:cs="Times New Roman"/>
          <w:sz w:val="32"/>
          <w:szCs w:val="32"/>
        </w:rPr>
        <w:t>目前，我</w:t>
      </w:r>
      <w:r>
        <w:rPr>
          <w:rFonts w:ascii="仿宋_GB2312" w:eastAsia="仿宋_GB2312" w:hAnsi="华文仿宋" w:cs="Times New Roman" w:hint="eastAsia"/>
          <w:sz w:val="32"/>
          <w:szCs w:val="32"/>
        </w:rPr>
        <w:t>厅</w:t>
      </w:r>
      <w:r>
        <w:rPr>
          <w:rFonts w:ascii="仿宋_GB2312" w:eastAsia="仿宋_GB2312" w:hAnsi="华文仿宋" w:cs="Times New Roman"/>
          <w:sz w:val="32"/>
          <w:szCs w:val="32"/>
        </w:rPr>
        <w:t>共有行政权力</w:t>
      </w:r>
      <w:r>
        <w:rPr>
          <w:rFonts w:ascii="仿宋_GB2312" w:eastAsia="仿宋_GB2312" w:hAnsi="华文仿宋" w:cs="Times New Roman" w:hint="eastAsia"/>
          <w:sz w:val="32"/>
          <w:szCs w:val="32"/>
        </w:rPr>
        <w:t>8</w:t>
      </w:r>
      <w:r>
        <w:rPr>
          <w:rFonts w:ascii="仿宋_GB2312" w:eastAsia="仿宋_GB2312" w:hAnsi="华文仿宋" w:cs="Times New Roman"/>
          <w:sz w:val="32"/>
          <w:szCs w:val="32"/>
        </w:rPr>
        <w:t>项，其中行政许可</w:t>
      </w:r>
      <w:r>
        <w:rPr>
          <w:rFonts w:ascii="仿宋_GB2312" w:eastAsia="仿宋_GB2312" w:hAnsi="华文仿宋" w:cs="Times New Roman" w:hint="eastAsia"/>
          <w:sz w:val="32"/>
          <w:szCs w:val="32"/>
        </w:rPr>
        <w:t>1</w:t>
      </w:r>
      <w:r>
        <w:rPr>
          <w:rFonts w:ascii="仿宋_GB2312" w:eastAsia="仿宋_GB2312" w:hAnsi="华文仿宋" w:cs="Times New Roman"/>
          <w:sz w:val="32"/>
          <w:szCs w:val="32"/>
        </w:rPr>
        <w:t>项、行政处罚</w:t>
      </w:r>
      <w:r>
        <w:rPr>
          <w:rFonts w:ascii="仿宋_GB2312" w:eastAsia="仿宋_GB2312" w:hAnsi="华文仿宋" w:cs="Times New Roman" w:hint="eastAsia"/>
          <w:sz w:val="32"/>
          <w:szCs w:val="32"/>
        </w:rPr>
        <w:t>5</w:t>
      </w:r>
      <w:r>
        <w:rPr>
          <w:rFonts w:ascii="仿宋_GB2312" w:eastAsia="仿宋_GB2312" w:hAnsi="华文仿宋" w:cs="Times New Roman"/>
          <w:sz w:val="32"/>
          <w:szCs w:val="32"/>
        </w:rPr>
        <w:t>项、行政强制措施</w:t>
      </w:r>
      <w:r>
        <w:rPr>
          <w:rFonts w:ascii="仿宋_GB2312" w:eastAsia="仿宋_GB2312" w:hAnsi="华文仿宋" w:cs="Times New Roman" w:hint="eastAsia"/>
          <w:sz w:val="32"/>
          <w:szCs w:val="32"/>
        </w:rPr>
        <w:t>1</w:t>
      </w:r>
      <w:r>
        <w:rPr>
          <w:rFonts w:ascii="仿宋_GB2312" w:eastAsia="仿宋_GB2312" w:hAnsi="华文仿宋" w:cs="Times New Roman"/>
          <w:sz w:val="32"/>
          <w:szCs w:val="32"/>
        </w:rPr>
        <w:t>项、行政</w:t>
      </w:r>
      <w:r>
        <w:rPr>
          <w:rFonts w:ascii="仿宋_GB2312" w:eastAsia="仿宋_GB2312" w:hAnsi="华文仿宋" w:cs="Times New Roman" w:hint="eastAsia"/>
          <w:sz w:val="32"/>
          <w:szCs w:val="32"/>
        </w:rPr>
        <w:t>确认</w:t>
      </w:r>
      <w:r>
        <w:rPr>
          <w:rFonts w:ascii="仿宋_GB2312" w:eastAsia="仿宋_GB2312" w:hAnsi="华文仿宋" w:cs="Times New Roman"/>
          <w:sz w:val="32"/>
          <w:szCs w:val="32"/>
        </w:rPr>
        <w:t>1项。</w:t>
      </w:r>
    </w:p>
    <w:p w:rsidR="009332D8" w:rsidRDefault="005275A3">
      <w:pPr>
        <w:pStyle w:val="a7"/>
        <w:shd w:val="clear" w:color="auto" w:fill="FFFFFF"/>
        <w:adjustRightInd w:val="0"/>
        <w:snapToGrid w:val="0"/>
        <w:spacing w:before="0" w:beforeAutospacing="0" w:after="0" w:afterAutospacing="0" w:line="560" w:lineRule="exact"/>
        <w:ind w:firstLine="480"/>
        <w:jc w:val="both"/>
        <w:rPr>
          <w:rFonts w:ascii="楷体" w:eastAsia="楷体" w:hAnsi="楷体"/>
          <w:b/>
          <w:color w:val="000000"/>
          <w:sz w:val="32"/>
          <w:szCs w:val="32"/>
          <w:shd w:val="clear" w:color="auto" w:fill="FFFFFF"/>
        </w:rPr>
      </w:pPr>
      <w:r>
        <w:rPr>
          <w:rFonts w:ascii="楷体" w:eastAsia="楷体" w:hAnsi="楷体" w:hint="eastAsia"/>
          <w:b/>
          <w:color w:val="000000"/>
          <w:sz w:val="32"/>
          <w:szCs w:val="32"/>
          <w:shd w:val="clear" w:color="auto" w:fill="FFFFFF"/>
        </w:rPr>
        <w:t>（二）优化审批服务</w:t>
      </w:r>
    </w:p>
    <w:p w:rsidR="009332D8" w:rsidRDefault="005275A3">
      <w:pPr>
        <w:pStyle w:val="a7"/>
        <w:shd w:val="clear" w:color="auto" w:fill="FFFFFF"/>
        <w:adjustRightInd w:val="0"/>
        <w:snapToGrid w:val="0"/>
        <w:spacing w:before="0" w:beforeAutospacing="0" w:after="0" w:afterAutospacing="0" w:line="560" w:lineRule="exact"/>
        <w:ind w:firstLineChars="200" w:firstLine="622"/>
        <w:jc w:val="both"/>
        <w:rPr>
          <w:rFonts w:ascii="仿宋_GB2312" w:eastAsia="仿宋_GB2312" w:hAnsi="华文仿宋" w:cs="Times New Roman"/>
          <w:sz w:val="32"/>
          <w:szCs w:val="32"/>
        </w:rPr>
      </w:pPr>
      <w:r>
        <w:rPr>
          <w:rFonts w:ascii="仿宋_GB2312" w:eastAsia="仿宋_GB2312" w:hAnsi="华文仿宋" w:cs="Times New Roman" w:hint="eastAsia"/>
          <w:sz w:val="32"/>
          <w:szCs w:val="32"/>
        </w:rPr>
        <w:t>梳理发布了“马上办、网上办、就近办、一次办”事项目录，积极推进自治区“互联网+政务服务平台”建设。对全区科技系统三级行政权力事项进行了梳理，经过与自治区</w:t>
      </w:r>
      <w:proofErr w:type="gramStart"/>
      <w:r>
        <w:rPr>
          <w:rFonts w:ascii="仿宋_GB2312" w:eastAsia="仿宋_GB2312" w:hAnsi="华文仿宋" w:cs="Times New Roman" w:hint="eastAsia"/>
          <w:sz w:val="32"/>
          <w:szCs w:val="32"/>
        </w:rPr>
        <w:t>审改办</w:t>
      </w:r>
      <w:proofErr w:type="gramEnd"/>
      <w:r>
        <w:rPr>
          <w:rFonts w:ascii="仿宋_GB2312" w:eastAsia="仿宋_GB2312" w:hAnsi="华文仿宋" w:cs="Times New Roman" w:hint="eastAsia"/>
          <w:sz w:val="32"/>
          <w:szCs w:val="32"/>
        </w:rPr>
        <w:t>几轮细化、修改和完善，形成了科技厅盟市级行政审批权力事项通用清单，行政确认事项1项、行政奖励事项1项；科技厅盟市级依职权事项通用清单，行政强制措施事项1项；科技厅旗县级行政审批事项通用清单，行政确认事项1项，实现了同层级政府同一工作部门的行政权力数量基本相近，做到横向可比对、纵向可衔接。</w:t>
      </w:r>
    </w:p>
    <w:p w:rsidR="009332D8" w:rsidRDefault="005275A3">
      <w:pPr>
        <w:pStyle w:val="a7"/>
        <w:shd w:val="clear" w:color="auto" w:fill="FFFFFF"/>
        <w:adjustRightInd w:val="0"/>
        <w:snapToGrid w:val="0"/>
        <w:spacing w:before="0" w:beforeAutospacing="0" w:after="0" w:afterAutospacing="0" w:line="560" w:lineRule="exact"/>
        <w:ind w:firstLine="480"/>
        <w:jc w:val="both"/>
        <w:rPr>
          <w:rFonts w:ascii="楷体" w:eastAsia="楷体" w:hAnsi="楷体"/>
          <w:b/>
          <w:color w:val="000000"/>
          <w:sz w:val="32"/>
          <w:szCs w:val="32"/>
          <w:shd w:val="clear" w:color="auto" w:fill="FFFFFF"/>
        </w:rPr>
      </w:pPr>
      <w:r>
        <w:rPr>
          <w:rFonts w:ascii="楷体" w:eastAsia="楷体" w:hAnsi="楷体"/>
          <w:b/>
          <w:color w:val="000000"/>
          <w:sz w:val="32"/>
          <w:szCs w:val="32"/>
          <w:shd w:val="clear" w:color="auto" w:fill="FFFFFF"/>
        </w:rPr>
        <w:t>（</w:t>
      </w:r>
      <w:r>
        <w:rPr>
          <w:rFonts w:ascii="楷体" w:eastAsia="楷体" w:hAnsi="楷体" w:hint="eastAsia"/>
          <w:b/>
          <w:color w:val="000000"/>
          <w:sz w:val="32"/>
          <w:szCs w:val="32"/>
          <w:shd w:val="clear" w:color="auto" w:fill="FFFFFF"/>
        </w:rPr>
        <w:t>三</w:t>
      </w:r>
      <w:r>
        <w:rPr>
          <w:rFonts w:ascii="楷体" w:eastAsia="楷体" w:hAnsi="楷体"/>
          <w:b/>
          <w:color w:val="000000"/>
          <w:sz w:val="32"/>
          <w:szCs w:val="32"/>
          <w:shd w:val="clear" w:color="auto" w:fill="FFFFFF"/>
        </w:rPr>
        <w:t>）加强市场监管</w:t>
      </w:r>
    </w:p>
    <w:p w:rsidR="009332D8" w:rsidRDefault="005275A3">
      <w:pPr>
        <w:adjustRightInd w:val="0"/>
        <w:snapToGrid w:val="0"/>
        <w:spacing w:line="560" w:lineRule="exact"/>
        <w:ind w:firstLineChars="200" w:firstLine="622"/>
        <w:rPr>
          <w:rFonts w:ascii="仿宋_GB2312" w:eastAsia="仿宋_GB2312" w:hAnsi="华文仿宋"/>
          <w:kern w:val="0"/>
          <w:sz w:val="32"/>
          <w:szCs w:val="32"/>
        </w:rPr>
      </w:pPr>
      <w:r>
        <w:rPr>
          <w:rFonts w:ascii="仿宋_GB2312" w:eastAsia="仿宋_GB2312" w:hAnsi="华文仿宋" w:hint="eastAsia"/>
          <w:kern w:val="0"/>
          <w:sz w:val="32"/>
          <w:szCs w:val="32"/>
        </w:rPr>
        <w:t>对</w:t>
      </w:r>
      <w:r>
        <w:rPr>
          <w:rFonts w:ascii="仿宋_GB2312" w:eastAsia="仿宋_GB2312" w:hAnsi="华文仿宋"/>
          <w:kern w:val="0"/>
          <w:sz w:val="32"/>
          <w:szCs w:val="32"/>
        </w:rPr>
        <w:t>《内蒙古</w:t>
      </w:r>
      <w:r>
        <w:rPr>
          <w:rFonts w:ascii="仿宋_GB2312" w:eastAsia="仿宋_GB2312" w:hAnsi="华文仿宋" w:hint="eastAsia"/>
          <w:kern w:val="0"/>
          <w:sz w:val="32"/>
          <w:szCs w:val="32"/>
        </w:rPr>
        <w:t>自治区科技计划</w:t>
      </w:r>
      <w:r>
        <w:rPr>
          <w:rFonts w:ascii="仿宋_GB2312" w:eastAsia="仿宋_GB2312" w:hAnsi="华文仿宋"/>
          <w:kern w:val="0"/>
          <w:sz w:val="32"/>
          <w:szCs w:val="32"/>
        </w:rPr>
        <w:t>项目严重失信行为记录管理暂行办法》《</w:t>
      </w:r>
      <w:r>
        <w:rPr>
          <w:rFonts w:ascii="仿宋_GB2312" w:eastAsia="仿宋_GB2312" w:hAnsi="华文仿宋" w:hint="eastAsia"/>
          <w:kern w:val="0"/>
          <w:sz w:val="32"/>
          <w:szCs w:val="32"/>
        </w:rPr>
        <w:t>内蒙古自治区</w:t>
      </w:r>
      <w:r>
        <w:rPr>
          <w:rFonts w:ascii="仿宋_GB2312" w:eastAsia="仿宋_GB2312" w:hAnsi="华文仿宋"/>
          <w:kern w:val="0"/>
          <w:sz w:val="32"/>
          <w:szCs w:val="32"/>
        </w:rPr>
        <w:t>科研信用审查记录制度》</w:t>
      </w:r>
      <w:r>
        <w:rPr>
          <w:rFonts w:ascii="仿宋_GB2312" w:eastAsia="仿宋_GB2312" w:hAnsi="华文仿宋" w:hint="eastAsia"/>
          <w:kern w:val="0"/>
          <w:sz w:val="32"/>
          <w:szCs w:val="32"/>
        </w:rPr>
        <w:t>进行</w:t>
      </w:r>
      <w:r>
        <w:rPr>
          <w:rFonts w:ascii="仿宋_GB2312" w:eastAsia="仿宋_GB2312" w:hAnsi="华文仿宋"/>
          <w:kern w:val="0"/>
          <w:sz w:val="32"/>
          <w:szCs w:val="32"/>
        </w:rPr>
        <w:t>了修订，</w:t>
      </w:r>
      <w:r>
        <w:rPr>
          <w:rFonts w:ascii="仿宋_GB2312" w:eastAsia="仿宋_GB2312" w:hAnsi="华文仿宋" w:hint="eastAsia"/>
          <w:kern w:val="0"/>
          <w:sz w:val="32"/>
          <w:szCs w:val="32"/>
        </w:rPr>
        <w:t>建立</w:t>
      </w:r>
      <w:r>
        <w:rPr>
          <w:rFonts w:ascii="仿宋_GB2312" w:eastAsia="仿宋_GB2312" w:hAnsi="华文仿宋"/>
          <w:kern w:val="0"/>
          <w:sz w:val="32"/>
          <w:szCs w:val="32"/>
        </w:rPr>
        <w:t>了自治区科研诚信审查记录制度，</w:t>
      </w:r>
      <w:r>
        <w:rPr>
          <w:rFonts w:ascii="仿宋_GB2312" w:eastAsia="仿宋_GB2312" w:hAnsi="华文仿宋" w:hint="eastAsia"/>
          <w:kern w:val="0"/>
          <w:sz w:val="32"/>
          <w:szCs w:val="32"/>
        </w:rPr>
        <w:t>通过“信用中国</w:t>
      </w:r>
      <w:r>
        <w:rPr>
          <w:rFonts w:ascii="仿宋_GB2312" w:eastAsia="仿宋_GB2312" w:hAnsi="华文仿宋"/>
          <w:kern w:val="0"/>
          <w:sz w:val="32"/>
          <w:szCs w:val="32"/>
        </w:rPr>
        <w:t>”“</w:t>
      </w:r>
      <w:r>
        <w:rPr>
          <w:rFonts w:ascii="仿宋_GB2312" w:eastAsia="仿宋_GB2312" w:hAnsi="华文仿宋" w:hint="eastAsia"/>
          <w:kern w:val="0"/>
          <w:sz w:val="32"/>
          <w:szCs w:val="32"/>
        </w:rPr>
        <w:t>国家企业信用信息系统</w:t>
      </w:r>
      <w:r>
        <w:rPr>
          <w:rFonts w:ascii="仿宋_GB2312" w:eastAsia="仿宋_GB2312" w:hAnsi="华文仿宋"/>
          <w:kern w:val="0"/>
          <w:sz w:val="32"/>
          <w:szCs w:val="32"/>
        </w:rPr>
        <w:t>”“</w:t>
      </w:r>
      <w:r>
        <w:rPr>
          <w:rFonts w:ascii="仿宋_GB2312" w:eastAsia="仿宋_GB2312" w:hAnsi="华文仿宋" w:hint="eastAsia"/>
          <w:kern w:val="0"/>
          <w:sz w:val="32"/>
          <w:szCs w:val="32"/>
        </w:rPr>
        <w:t>信用</w:t>
      </w:r>
      <w:r>
        <w:rPr>
          <w:rFonts w:ascii="仿宋_GB2312" w:eastAsia="仿宋_GB2312" w:hAnsi="华文仿宋"/>
          <w:kern w:val="0"/>
          <w:sz w:val="32"/>
          <w:szCs w:val="32"/>
        </w:rPr>
        <w:t>内蒙古</w:t>
      </w:r>
      <w:r>
        <w:rPr>
          <w:rFonts w:ascii="仿宋_GB2312" w:eastAsia="仿宋_GB2312" w:hAnsi="华文仿宋"/>
          <w:kern w:val="0"/>
          <w:sz w:val="32"/>
          <w:szCs w:val="32"/>
        </w:rPr>
        <w:t>”</w:t>
      </w:r>
      <w:r>
        <w:rPr>
          <w:rFonts w:ascii="仿宋_GB2312" w:eastAsia="仿宋_GB2312" w:hAnsi="华文仿宋" w:hint="eastAsia"/>
          <w:kern w:val="0"/>
          <w:sz w:val="32"/>
          <w:szCs w:val="32"/>
        </w:rPr>
        <w:t>和</w:t>
      </w:r>
      <w:r>
        <w:rPr>
          <w:rFonts w:ascii="仿宋_GB2312" w:eastAsia="仿宋_GB2312" w:hAnsi="华文仿宋"/>
          <w:kern w:val="0"/>
          <w:sz w:val="32"/>
          <w:szCs w:val="32"/>
        </w:rPr>
        <w:t>“</w:t>
      </w:r>
      <w:r>
        <w:rPr>
          <w:rFonts w:ascii="仿宋_GB2312" w:eastAsia="仿宋_GB2312" w:hAnsi="华文仿宋" w:hint="eastAsia"/>
          <w:kern w:val="0"/>
          <w:sz w:val="32"/>
          <w:szCs w:val="32"/>
        </w:rPr>
        <w:t>中国</w:t>
      </w:r>
      <w:r>
        <w:rPr>
          <w:rFonts w:ascii="仿宋_GB2312" w:eastAsia="仿宋_GB2312" w:hAnsi="华文仿宋"/>
          <w:kern w:val="0"/>
          <w:sz w:val="32"/>
          <w:szCs w:val="32"/>
        </w:rPr>
        <w:t>被执行人信息公开网</w:t>
      </w:r>
      <w:r>
        <w:rPr>
          <w:rFonts w:ascii="仿宋_GB2312" w:eastAsia="仿宋_GB2312" w:hAnsi="华文仿宋"/>
          <w:kern w:val="0"/>
          <w:sz w:val="32"/>
          <w:szCs w:val="32"/>
        </w:rPr>
        <w:t>”</w:t>
      </w:r>
      <w:r>
        <w:rPr>
          <w:rFonts w:ascii="仿宋_GB2312" w:eastAsia="仿宋_GB2312" w:hAnsi="华文仿宋" w:hint="eastAsia"/>
          <w:kern w:val="0"/>
          <w:sz w:val="32"/>
          <w:szCs w:val="32"/>
        </w:rPr>
        <w:t>，审查申请</w:t>
      </w:r>
      <w:r>
        <w:rPr>
          <w:rFonts w:ascii="仿宋_GB2312" w:eastAsia="仿宋_GB2312" w:hAnsi="华文仿宋"/>
          <w:kern w:val="0"/>
          <w:sz w:val="32"/>
          <w:szCs w:val="32"/>
        </w:rPr>
        <w:t>自治区科技重大专项、应用技术研究与开发资金</w:t>
      </w:r>
      <w:r>
        <w:rPr>
          <w:rFonts w:ascii="仿宋_GB2312" w:eastAsia="仿宋_GB2312" w:hAnsi="华文仿宋" w:hint="eastAsia"/>
          <w:kern w:val="0"/>
          <w:sz w:val="32"/>
          <w:szCs w:val="32"/>
        </w:rPr>
        <w:t>、</w:t>
      </w:r>
      <w:r>
        <w:rPr>
          <w:rFonts w:ascii="仿宋_GB2312" w:eastAsia="仿宋_GB2312" w:hAnsi="华文仿宋"/>
          <w:kern w:val="0"/>
          <w:sz w:val="32"/>
          <w:szCs w:val="32"/>
        </w:rPr>
        <w:t>自然</w:t>
      </w:r>
      <w:r>
        <w:rPr>
          <w:rFonts w:ascii="仿宋_GB2312" w:eastAsia="仿宋_GB2312" w:hAnsi="华文仿宋" w:hint="eastAsia"/>
          <w:kern w:val="0"/>
          <w:sz w:val="32"/>
          <w:szCs w:val="32"/>
        </w:rPr>
        <w:t>科</w:t>
      </w:r>
      <w:r>
        <w:rPr>
          <w:rFonts w:ascii="仿宋_GB2312" w:eastAsia="仿宋_GB2312" w:hAnsi="华文仿宋" w:hint="eastAsia"/>
          <w:kern w:val="0"/>
          <w:sz w:val="32"/>
          <w:szCs w:val="32"/>
        </w:rPr>
        <w:lastRenderedPageBreak/>
        <w:t>学</w:t>
      </w:r>
      <w:r>
        <w:rPr>
          <w:rFonts w:ascii="仿宋_GB2312" w:eastAsia="仿宋_GB2312" w:hAnsi="华文仿宋"/>
          <w:kern w:val="0"/>
          <w:sz w:val="32"/>
          <w:szCs w:val="32"/>
        </w:rPr>
        <w:t>资金项目</w:t>
      </w:r>
      <w:r>
        <w:rPr>
          <w:rFonts w:ascii="仿宋_GB2312" w:eastAsia="仿宋_GB2312" w:hAnsi="华文仿宋" w:hint="eastAsia"/>
          <w:kern w:val="0"/>
          <w:sz w:val="32"/>
          <w:szCs w:val="32"/>
        </w:rPr>
        <w:t>、</w:t>
      </w:r>
      <w:r>
        <w:rPr>
          <w:rFonts w:ascii="仿宋_GB2312" w:eastAsia="仿宋_GB2312" w:hAnsi="华文仿宋"/>
          <w:kern w:val="0"/>
          <w:sz w:val="32"/>
          <w:szCs w:val="32"/>
        </w:rPr>
        <w:t>自治区</w:t>
      </w:r>
      <w:proofErr w:type="gramStart"/>
      <w:r>
        <w:rPr>
          <w:rFonts w:ascii="仿宋_GB2312" w:eastAsia="仿宋_GB2312" w:hAnsi="华文仿宋"/>
          <w:kern w:val="0"/>
          <w:sz w:val="32"/>
          <w:szCs w:val="32"/>
        </w:rPr>
        <w:t>众创空间</w:t>
      </w:r>
      <w:proofErr w:type="gramEnd"/>
      <w:r>
        <w:rPr>
          <w:rFonts w:ascii="仿宋_GB2312" w:eastAsia="仿宋_GB2312" w:hAnsi="华文仿宋" w:hint="eastAsia"/>
          <w:kern w:val="0"/>
          <w:sz w:val="32"/>
          <w:szCs w:val="32"/>
        </w:rPr>
        <w:t>和</w:t>
      </w:r>
      <w:r>
        <w:rPr>
          <w:rFonts w:ascii="仿宋_GB2312" w:eastAsia="仿宋_GB2312" w:hAnsi="华文仿宋"/>
          <w:kern w:val="0"/>
          <w:sz w:val="32"/>
          <w:szCs w:val="32"/>
        </w:rPr>
        <w:t>高新技术企业</w:t>
      </w:r>
      <w:r>
        <w:rPr>
          <w:rFonts w:ascii="仿宋_GB2312" w:eastAsia="仿宋_GB2312" w:hAnsi="华文仿宋" w:hint="eastAsia"/>
          <w:kern w:val="0"/>
          <w:sz w:val="32"/>
          <w:szCs w:val="32"/>
        </w:rPr>
        <w:t>等</w:t>
      </w:r>
      <w:r>
        <w:rPr>
          <w:rFonts w:ascii="仿宋_GB2312" w:eastAsia="仿宋_GB2312" w:hAnsi="华文仿宋"/>
          <w:kern w:val="0"/>
          <w:sz w:val="32"/>
          <w:szCs w:val="32"/>
        </w:rPr>
        <w:t>承担</w:t>
      </w:r>
      <w:r>
        <w:rPr>
          <w:rFonts w:ascii="仿宋_GB2312" w:eastAsia="仿宋_GB2312" w:hAnsi="华文仿宋" w:hint="eastAsia"/>
          <w:kern w:val="0"/>
          <w:sz w:val="32"/>
          <w:szCs w:val="32"/>
        </w:rPr>
        <w:t>（认定申请）</w:t>
      </w:r>
      <w:r>
        <w:rPr>
          <w:rFonts w:ascii="仿宋_GB2312" w:eastAsia="仿宋_GB2312" w:hAnsi="华文仿宋"/>
          <w:kern w:val="0"/>
          <w:sz w:val="32"/>
          <w:szCs w:val="32"/>
        </w:rPr>
        <w:t>单位</w:t>
      </w:r>
      <w:r>
        <w:rPr>
          <w:rFonts w:ascii="仿宋_GB2312" w:eastAsia="仿宋_GB2312" w:hAnsi="华文仿宋" w:hint="eastAsia"/>
          <w:kern w:val="0"/>
          <w:sz w:val="32"/>
          <w:szCs w:val="32"/>
        </w:rPr>
        <w:t>1700次（项目数2630项</w:t>
      </w:r>
      <w:r>
        <w:rPr>
          <w:rFonts w:ascii="仿宋_GB2312" w:eastAsia="仿宋_GB2312" w:hAnsi="华文仿宋"/>
          <w:kern w:val="0"/>
          <w:sz w:val="32"/>
          <w:szCs w:val="32"/>
        </w:rPr>
        <w:t>），审查项目申请（</w:t>
      </w:r>
      <w:r>
        <w:rPr>
          <w:rFonts w:ascii="仿宋_GB2312" w:eastAsia="仿宋_GB2312" w:hAnsi="华文仿宋" w:hint="eastAsia"/>
          <w:kern w:val="0"/>
          <w:sz w:val="32"/>
          <w:szCs w:val="32"/>
        </w:rPr>
        <w:t>主持</w:t>
      </w:r>
      <w:r>
        <w:rPr>
          <w:rFonts w:ascii="仿宋_GB2312" w:eastAsia="仿宋_GB2312" w:hAnsi="华文仿宋"/>
          <w:kern w:val="0"/>
          <w:sz w:val="32"/>
          <w:szCs w:val="32"/>
        </w:rPr>
        <w:t>）人</w:t>
      </w:r>
      <w:r>
        <w:rPr>
          <w:rFonts w:ascii="仿宋_GB2312" w:eastAsia="仿宋_GB2312" w:hAnsi="华文仿宋" w:hint="eastAsia"/>
          <w:kern w:val="0"/>
          <w:sz w:val="32"/>
          <w:szCs w:val="32"/>
        </w:rPr>
        <w:t>216名；</w:t>
      </w:r>
      <w:r>
        <w:rPr>
          <w:rFonts w:ascii="仿宋_GB2312" w:eastAsia="仿宋_GB2312" w:hAnsi="华文仿宋"/>
          <w:kern w:val="0"/>
          <w:sz w:val="32"/>
          <w:szCs w:val="32"/>
        </w:rPr>
        <w:t>审查</w:t>
      </w:r>
      <w:r>
        <w:rPr>
          <w:rFonts w:ascii="仿宋_GB2312" w:eastAsia="仿宋_GB2312" w:hAnsi="华文仿宋" w:hint="eastAsia"/>
          <w:kern w:val="0"/>
          <w:sz w:val="32"/>
          <w:szCs w:val="32"/>
        </w:rPr>
        <w:t>出</w:t>
      </w:r>
      <w:r>
        <w:rPr>
          <w:rFonts w:ascii="仿宋_GB2312" w:eastAsia="仿宋_GB2312" w:hAnsi="华文仿宋"/>
          <w:kern w:val="0"/>
          <w:sz w:val="32"/>
          <w:szCs w:val="32"/>
        </w:rPr>
        <w:t>“</w:t>
      </w:r>
      <w:r>
        <w:rPr>
          <w:rFonts w:ascii="仿宋_GB2312" w:eastAsia="仿宋_GB2312" w:hAnsi="华文仿宋" w:hint="eastAsia"/>
          <w:kern w:val="0"/>
          <w:sz w:val="32"/>
          <w:szCs w:val="32"/>
        </w:rPr>
        <w:t>黑名单</w:t>
      </w:r>
      <w:r>
        <w:rPr>
          <w:rFonts w:ascii="仿宋_GB2312" w:eastAsia="仿宋_GB2312" w:hAnsi="华文仿宋"/>
          <w:kern w:val="0"/>
          <w:sz w:val="32"/>
          <w:szCs w:val="32"/>
        </w:rPr>
        <w:t>”</w:t>
      </w:r>
      <w:r>
        <w:rPr>
          <w:rFonts w:ascii="仿宋_GB2312" w:eastAsia="仿宋_GB2312" w:hAnsi="华文仿宋" w:hint="eastAsia"/>
          <w:kern w:val="0"/>
          <w:sz w:val="32"/>
          <w:szCs w:val="32"/>
        </w:rPr>
        <w:t>、</w:t>
      </w:r>
      <w:r>
        <w:rPr>
          <w:rFonts w:ascii="仿宋_GB2312" w:eastAsia="仿宋_GB2312" w:hAnsi="华文仿宋"/>
          <w:kern w:val="0"/>
          <w:sz w:val="32"/>
          <w:szCs w:val="32"/>
        </w:rPr>
        <w:t>经营异常名录申报单位</w:t>
      </w:r>
      <w:r>
        <w:rPr>
          <w:rFonts w:ascii="仿宋_GB2312" w:eastAsia="仿宋_GB2312" w:hAnsi="华文仿宋" w:hint="eastAsia"/>
          <w:kern w:val="0"/>
          <w:sz w:val="32"/>
          <w:szCs w:val="32"/>
        </w:rPr>
        <w:t>15家</w:t>
      </w:r>
      <w:r>
        <w:rPr>
          <w:rFonts w:ascii="仿宋_GB2312" w:eastAsia="仿宋_GB2312" w:hAnsi="华文仿宋"/>
          <w:kern w:val="0"/>
          <w:sz w:val="32"/>
          <w:szCs w:val="32"/>
        </w:rPr>
        <w:t>，</w:t>
      </w:r>
      <w:r>
        <w:rPr>
          <w:rFonts w:ascii="仿宋_GB2312" w:eastAsia="仿宋_GB2312" w:hAnsi="华文仿宋" w:hint="eastAsia"/>
          <w:kern w:val="0"/>
          <w:sz w:val="32"/>
          <w:szCs w:val="32"/>
        </w:rPr>
        <w:t>“黑名单</w:t>
      </w:r>
      <w:r>
        <w:rPr>
          <w:rFonts w:ascii="仿宋_GB2312" w:eastAsia="仿宋_GB2312" w:hAnsi="华文仿宋"/>
          <w:kern w:val="0"/>
          <w:sz w:val="32"/>
          <w:szCs w:val="32"/>
        </w:rPr>
        <w:t>”</w:t>
      </w:r>
      <w:r>
        <w:rPr>
          <w:rFonts w:ascii="仿宋_GB2312" w:eastAsia="仿宋_GB2312" w:hAnsi="华文仿宋" w:hint="eastAsia"/>
          <w:kern w:val="0"/>
          <w:sz w:val="32"/>
          <w:szCs w:val="32"/>
        </w:rPr>
        <w:t>申请人2名，</w:t>
      </w:r>
      <w:r>
        <w:rPr>
          <w:rFonts w:ascii="仿宋_GB2312" w:eastAsia="仿宋_GB2312" w:hAnsi="华文仿宋"/>
          <w:kern w:val="0"/>
          <w:sz w:val="32"/>
          <w:szCs w:val="32"/>
        </w:rPr>
        <w:t>依照信用审查制度取消</w:t>
      </w:r>
      <w:r>
        <w:rPr>
          <w:rFonts w:ascii="仿宋_GB2312" w:eastAsia="仿宋_GB2312" w:hAnsi="华文仿宋" w:hint="eastAsia"/>
          <w:kern w:val="0"/>
          <w:sz w:val="32"/>
          <w:szCs w:val="32"/>
        </w:rPr>
        <w:t>申请单位</w:t>
      </w:r>
      <w:r>
        <w:rPr>
          <w:rFonts w:ascii="仿宋_GB2312" w:eastAsia="仿宋_GB2312" w:hAnsi="华文仿宋"/>
          <w:kern w:val="0"/>
          <w:sz w:val="32"/>
          <w:szCs w:val="32"/>
        </w:rPr>
        <w:t>资格</w:t>
      </w:r>
      <w:r>
        <w:rPr>
          <w:rFonts w:ascii="仿宋_GB2312" w:eastAsia="仿宋_GB2312" w:hAnsi="华文仿宋" w:hint="eastAsia"/>
          <w:kern w:val="0"/>
          <w:sz w:val="32"/>
          <w:szCs w:val="32"/>
        </w:rPr>
        <w:t>2家</w:t>
      </w:r>
      <w:r>
        <w:rPr>
          <w:rFonts w:ascii="仿宋_GB2312" w:eastAsia="仿宋_GB2312" w:hAnsi="华文仿宋"/>
          <w:kern w:val="0"/>
          <w:sz w:val="32"/>
          <w:szCs w:val="32"/>
        </w:rPr>
        <w:t>，签署《</w:t>
      </w:r>
      <w:r>
        <w:rPr>
          <w:rFonts w:ascii="仿宋_GB2312" w:eastAsia="仿宋_GB2312" w:hAnsi="华文仿宋" w:hint="eastAsia"/>
          <w:kern w:val="0"/>
          <w:sz w:val="32"/>
          <w:szCs w:val="32"/>
        </w:rPr>
        <w:t>内蒙古自治区</w:t>
      </w:r>
      <w:r>
        <w:rPr>
          <w:rFonts w:ascii="仿宋_GB2312" w:eastAsia="仿宋_GB2312" w:hAnsi="华文仿宋"/>
          <w:kern w:val="0"/>
          <w:sz w:val="32"/>
          <w:szCs w:val="32"/>
        </w:rPr>
        <w:t>科研诚信承诺书》</w:t>
      </w:r>
      <w:r>
        <w:rPr>
          <w:rFonts w:ascii="仿宋_GB2312" w:eastAsia="仿宋_GB2312" w:hAnsi="华文仿宋" w:hint="eastAsia"/>
          <w:kern w:val="0"/>
          <w:sz w:val="32"/>
          <w:szCs w:val="32"/>
        </w:rPr>
        <w:t>78份</w:t>
      </w:r>
      <w:r>
        <w:rPr>
          <w:rFonts w:ascii="仿宋_GB2312" w:eastAsia="仿宋_GB2312" w:hAnsi="华文仿宋"/>
          <w:kern w:val="0"/>
          <w:sz w:val="32"/>
          <w:szCs w:val="32"/>
        </w:rPr>
        <w:t>。</w:t>
      </w:r>
    </w:p>
    <w:p w:rsidR="009332D8" w:rsidRDefault="005275A3">
      <w:pPr>
        <w:tabs>
          <w:tab w:val="left" w:pos="6975"/>
        </w:tabs>
        <w:adjustRightInd w:val="0"/>
        <w:snapToGrid w:val="0"/>
        <w:spacing w:line="560" w:lineRule="exact"/>
        <w:ind w:firstLineChars="150" w:firstLine="468"/>
        <w:rPr>
          <w:rFonts w:ascii="楷体" w:eastAsia="楷体" w:hAnsi="楷体" w:cs="楷体"/>
          <w:b/>
          <w:sz w:val="32"/>
          <w:szCs w:val="32"/>
        </w:rPr>
      </w:pPr>
      <w:r>
        <w:rPr>
          <w:rFonts w:ascii="楷体" w:eastAsia="楷体" w:hAnsi="楷体" w:cs="楷体" w:hint="eastAsia"/>
          <w:b/>
          <w:sz w:val="32"/>
          <w:szCs w:val="32"/>
        </w:rPr>
        <w:t>（四）优化公共服务</w:t>
      </w:r>
    </w:p>
    <w:p w:rsidR="009332D8" w:rsidRDefault="005275A3">
      <w:pPr>
        <w:adjustRightInd w:val="0"/>
        <w:snapToGrid w:val="0"/>
        <w:spacing w:line="560" w:lineRule="exact"/>
        <w:jc w:val="left"/>
        <w:rPr>
          <w:rFonts w:ascii="仿宋_GB2312" w:eastAsia="仿宋_GB2312" w:hAnsi="华文仿宋"/>
          <w:sz w:val="32"/>
          <w:szCs w:val="32"/>
          <w:lang w:val="zh-CN"/>
        </w:rPr>
      </w:pPr>
      <w:r>
        <w:rPr>
          <w:rFonts w:ascii="Times New Roman" w:eastAsia="仿宋_GB2312" w:hAnsi="Times New Roman"/>
          <w:sz w:val="32"/>
          <w:szCs w:val="32"/>
        </w:rPr>
        <w:t xml:space="preserve">  </w:t>
      </w:r>
      <w:r>
        <w:rPr>
          <w:rFonts w:ascii="仿宋_GB2312" w:eastAsia="仿宋_GB2312" w:hAnsi="Times New Roman" w:hint="eastAsia"/>
          <w:sz w:val="32"/>
          <w:szCs w:val="32"/>
        </w:rPr>
        <w:t xml:space="preserve"> </w:t>
      </w:r>
      <w:r>
        <w:rPr>
          <w:rFonts w:ascii="仿宋_GB2312" w:eastAsia="仿宋_GB2312" w:hAnsi="华文仿宋" w:hint="eastAsia"/>
          <w:sz w:val="32"/>
          <w:szCs w:val="32"/>
        </w:rPr>
        <w:t xml:space="preserve"> </w:t>
      </w:r>
      <w:r>
        <w:rPr>
          <w:rFonts w:ascii="仿宋_GB2312" w:eastAsia="仿宋_GB2312" w:hAnsi="华文仿宋" w:hint="eastAsia"/>
          <w:sz w:val="32"/>
          <w:szCs w:val="32"/>
          <w:lang w:val="zh-CN"/>
        </w:rPr>
        <w:t>建立健全政府购买公共服务制度机制，结合我厅工作职责，编制了目录和使用说明，形成我厅系统政府购买服务指导性目录，并联合自治区财政厅下发了</w:t>
      </w:r>
      <w:r>
        <w:rPr>
          <w:rFonts w:ascii="仿宋_GB2312" w:eastAsia="仿宋_GB2312" w:hAnsi="华文仿宋" w:hint="eastAsia"/>
          <w:sz w:val="32"/>
          <w:szCs w:val="32"/>
        </w:rPr>
        <w:t>《自治区科技厅政府购买服务指导性目录的通知》（</w:t>
      </w:r>
      <w:proofErr w:type="gramStart"/>
      <w:r>
        <w:rPr>
          <w:rFonts w:ascii="仿宋_GB2312" w:eastAsia="仿宋_GB2312" w:hAnsi="华文仿宋" w:hint="eastAsia"/>
          <w:sz w:val="32"/>
          <w:szCs w:val="32"/>
        </w:rPr>
        <w:t>内财科</w:t>
      </w:r>
      <w:proofErr w:type="gramEnd"/>
      <w:r>
        <w:rPr>
          <w:rFonts w:ascii="仿宋_GB2312" w:eastAsia="仿宋_GB2312" w:hint="eastAsia"/>
          <w:color w:val="000000"/>
          <w:sz w:val="32"/>
          <w:szCs w:val="32"/>
        </w:rPr>
        <w:t>〔2018〕</w:t>
      </w:r>
      <w:r>
        <w:rPr>
          <w:rFonts w:ascii="仿宋_GB2312" w:eastAsia="仿宋_GB2312" w:hAnsi="华文仿宋" w:hint="eastAsia"/>
          <w:sz w:val="32"/>
          <w:szCs w:val="32"/>
        </w:rPr>
        <w:t>3号）。</w:t>
      </w:r>
    </w:p>
    <w:p w:rsidR="009332D8" w:rsidRDefault="005275A3">
      <w:pPr>
        <w:widowControl/>
        <w:shd w:val="clear" w:color="auto" w:fill="FFFFFF"/>
        <w:adjustRightInd w:val="0"/>
        <w:snapToGrid w:val="0"/>
        <w:spacing w:line="560" w:lineRule="exact"/>
        <w:ind w:firstLine="645"/>
        <w:jc w:val="left"/>
        <w:textAlignment w:val="baseline"/>
        <w:rPr>
          <w:rFonts w:ascii="华文仿宋" w:eastAsia="华文仿宋" w:hAnsi="华文仿宋"/>
          <w:sz w:val="32"/>
          <w:szCs w:val="32"/>
          <w:lang w:val="zh-CN"/>
        </w:rPr>
      </w:pPr>
      <w:r>
        <w:rPr>
          <w:rFonts w:ascii="黑体" w:eastAsia="黑体" w:hAnsi="黑体" w:cs="宋体" w:hint="eastAsia"/>
          <w:color w:val="000000"/>
          <w:kern w:val="0"/>
          <w:sz w:val="32"/>
          <w:szCs w:val="32"/>
        </w:rPr>
        <w:t>三、积极推进立法工作</w:t>
      </w:r>
    </w:p>
    <w:p w:rsidR="009332D8" w:rsidRDefault="005275A3">
      <w:pPr>
        <w:widowControl/>
        <w:shd w:val="clear" w:color="auto" w:fill="FFFFFF"/>
        <w:adjustRightInd w:val="0"/>
        <w:snapToGrid w:val="0"/>
        <w:spacing w:line="560" w:lineRule="exact"/>
        <w:ind w:firstLine="645"/>
        <w:textAlignment w:val="baseline"/>
        <w:rPr>
          <w:rFonts w:ascii="仿宋_GB2312" w:eastAsia="仿宋_GB2312" w:hAnsi="华文仿宋" w:cs="宋体"/>
          <w:color w:val="000000"/>
          <w:kern w:val="0"/>
          <w:sz w:val="32"/>
          <w:szCs w:val="32"/>
        </w:rPr>
      </w:pPr>
      <w:r>
        <w:rPr>
          <w:rFonts w:ascii="仿宋_GB2312" w:eastAsia="仿宋_GB2312" w:hAnsi="华文仿宋" w:hint="eastAsia"/>
          <w:sz w:val="32"/>
          <w:szCs w:val="32"/>
          <w:lang w:val="zh-CN"/>
        </w:rPr>
        <w:t>按照自治区人大要求，报送了《关于2019年地方性法规和规章立法建议项目的函》作为年度立法计划。2018年自治区人大将《内蒙古自治区促进科技</w:t>
      </w:r>
      <w:r>
        <w:rPr>
          <w:rFonts w:ascii="仿宋_GB2312" w:eastAsia="仿宋_GB2312" w:hAnsi="华文仿宋" w:cs="宋体" w:hint="eastAsia"/>
          <w:color w:val="000000"/>
          <w:kern w:val="0"/>
          <w:sz w:val="32"/>
          <w:szCs w:val="32"/>
        </w:rPr>
        <w:t>成果转化条例》</w:t>
      </w:r>
      <w:r>
        <w:rPr>
          <w:rFonts w:ascii="仿宋_GB2312" w:eastAsia="仿宋_GB2312" w:hAnsi="Times New Roman" w:hint="eastAsia"/>
          <w:sz w:val="32"/>
          <w:szCs w:val="32"/>
        </w:rPr>
        <w:t>《内蒙古自治区专利促进和保护条例》</w:t>
      </w:r>
      <w:r>
        <w:rPr>
          <w:rFonts w:ascii="仿宋_GB2312" w:eastAsia="仿宋_GB2312" w:hAnsi="华文仿宋" w:cs="宋体" w:hint="eastAsia"/>
          <w:color w:val="000000"/>
          <w:kern w:val="0"/>
          <w:sz w:val="32"/>
          <w:szCs w:val="32"/>
        </w:rPr>
        <w:t>分别列为2018年审议和调研立法计划，其中《内蒙古自治区促进科技成果转化条例》已于2018年12月9日在自治区第十三届人民代表大会常务委员会第十次会议上通过，并于2019年3月1日起正式施行。配合自治区人</w:t>
      </w:r>
      <w:r>
        <w:rPr>
          <w:rFonts w:ascii="仿宋_GB2312" w:eastAsia="仿宋_GB2312" w:hAnsi="华文仿宋" w:hint="eastAsia"/>
          <w:sz w:val="32"/>
          <w:szCs w:val="32"/>
          <w:lang w:val="zh-CN"/>
        </w:rPr>
        <w:t>大赴</w:t>
      </w:r>
      <w:r w:rsidR="00A4536B">
        <w:rPr>
          <w:rFonts w:ascii="仿宋_GB2312" w:eastAsia="仿宋_GB2312" w:hAnsi="华文仿宋" w:hint="eastAsia"/>
          <w:sz w:val="32"/>
          <w:szCs w:val="32"/>
          <w:lang w:val="zh-CN"/>
        </w:rPr>
        <w:t>广西壮族自治区</w:t>
      </w:r>
      <w:r>
        <w:rPr>
          <w:rFonts w:ascii="仿宋_GB2312" w:eastAsia="仿宋_GB2312" w:hAnsi="华文仿宋" w:hint="eastAsia"/>
          <w:sz w:val="32"/>
          <w:szCs w:val="32"/>
          <w:lang w:val="zh-CN"/>
        </w:rPr>
        <w:t>和</w:t>
      </w:r>
      <w:r>
        <w:rPr>
          <w:rFonts w:ascii="仿宋_GB2312" w:eastAsia="仿宋_GB2312" w:hAnsi="华文仿宋"/>
          <w:sz w:val="32"/>
          <w:szCs w:val="32"/>
          <w:lang w:val="zh-CN"/>
        </w:rPr>
        <w:t>湖南</w:t>
      </w:r>
      <w:r>
        <w:rPr>
          <w:rFonts w:ascii="仿宋_GB2312" w:eastAsia="仿宋_GB2312" w:hAnsi="华文仿宋" w:hint="eastAsia"/>
          <w:sz w:val="32"/>
          <w:szCs w:val="32"/>
          <w:lang w:val="zh-CN"/>
        </w:rPr>
        <w:t>省开展了</w:t>
      </w:r>
      <w:r>
        <w:rPr>
          <w:rFonts w:ascii="仿宋_GB2312" w:eastAsia="仿宋_GB2312" w:hAnsi="Times New Roman" w:hint="eastAsia"/>
          <w:sz w:val="32"/>
          <w:szCs w:val="32"/>
        </w:rPr>
        <w:t>《内蒙古自治区专利促进和保护条例》</w:t>
      </w:r>
      <w:r>
        <w:rPr>
          <w:rFonts w:ascii="仿宋_GB2312" w:eastAsia="仿宋_GB2312" w:hAnsi="华文仿宋" w:cs="宋体" w:hint="eastAsia"/>
          <w:color w:val="000000"/>
          <w:kern w:val="0"/>
          <w:sz w:val="32"/>
          <w:szCs w:val="32"/>
        </w:rPr>
        <w:t>立法调研。</w:t>
      </w:r>
    </w:p>
    <w:p w:rsidR="009332D8" w:rsidRDefault="005275A3">
      <w:pPr>
        <w:widowControl/>
        <w:shd w:val="clear" w:color="auto" w:fill="FFFFFF"/>
        <w:adjustRightInd w:val="0"/>
        <w:snapToGrid w:val="0"/>
        <w:spacing w:line="560" w:lineRule="exact"/>
        <w:ind w:leftChars="200" w:left="402" w:firstLineChars="50" w:firstLine="155"/>
        <w:jc w:val="left"/>
        <w:textAlignment w:val="baseline"/>
        <w:rPr>
          <w:rFonts w:ascii="黑体" w:eastAsia="黑体" w:hAnsi="黑体"/>
          <w:color w:val="333333"/>
          <w:sz w:val="32"/>
          <w:szCs w:val="32"/>
        </w:rPr>
      </w:pPr>
      <w:r>
        <w:rPr>
          <w:rFonts w:ascii="黑体" w:eastAsia="黑体" w:hAnsi="黑体" w:hint="eastAsia"/>
          <w:color w:val="333333"/>
          <w:sz w:val="32"/>
          <w:szCs w:val="32"/>
          <w:shd w:val="clear" w:color="auto" w:fill="FFFFFF"/>
        </w:rPr>
        <w:t>四</w:t>
      </w:r>
      <w:r>
        <w:rPr>
          <w:rFonts w:ascii="黑体" w:eastAsia="黑体" w:hAnsi="黑体"/>
          <w:color w:val="333333"/>
          <w:sz w:val="32"/>
          <w:szCs w:val="32"/>
          <w:shd w:val="clear" w:color="auto" w:fill="FFFFFF"/>
        </w:rPr>
        <w:t>、完善依法行政制度</w:t>
      </w:r>
    </w:p>
    <w:p w:rsidR="009332D8" w:rsidRDefault="005275A3">
      <w:pPr>
        <w:widowControl/>
        <w:shd w:val="clear" w:color="auto" w:fill="FFFFFF"/>
        <w:adjustRightInd w:val="0"/>
        <w:snapToGrid w:val="0"/>
        <w:spacing w:line="560" w:lineRule="exact"/>
        <w:ind w:leftChars="200" w:left="402" w:firstLineChars="50" w:firstLine="156"/>
        <w:jc w:val="left"/>
        <w:textAlignment w:val="baseline"/>
        <w:rPr>
          <w:rFonts w:ascii="楷体" w:eastAsia="楷体" w:hAnsi="楷体"/>
          <w:b/>
          <w:color w:val="333333"/>
          <w:sz w:val="32"/>
          <w:szCs w:val="32"/>
          <w:shd w:val="clear" w:color="auto" w:fill="FFFFFF"/>
        </w:rPr>
      </w:pPr>
      <w:r>
        <w:rPr>
          <w:rFonts w:ascii="楷体" w:eastAsia="楷体" w:hAnsi="楷体"/>
          <w:b/>
          <w:color w:val="333333"/>
          <w:sz w:val="32"/>
          <w:szCs w:val="32"/>
          <w:shd w:val="clear" w:color="auto" w:fill="FFFFFF"/>
        </w:rPr>
        <w:t>（</w:t>
      </w:r>
      <w:r>
        <w:rPr>
          <w:rFonts w:ascii="楷体" w:eastAsia="楷体" w:hAnsi="楷体" w:hint="eastAsia"/>
          <w:b/>
          <w:color w:val="333333"/>
          <w:sz w:val="32"/>
          <w:szCs w:val="32"/>
          <w:shd w:val="clear" w:color="auto" w:fill="FFFFFF"/>
        </w:rPr>
        <w:t>一</w:t>
      </w:r>
      <w:r>
        <w:rPr>
          <w:rFonts w:ascii="楷体" w:eastAsia="楷体" w:hAnsi="楷体"/>
          <w:b/>
          <w:color w:val="333333"/>
          <w:sz w:val="32"/>
          <w:szCs w:val="32"/>
          <w:shd w:val="clear" w:color="auto" w:fill="FFFFFF"/>
        </w:rPr>
        <w:t>）加强规范性文件监督管理</w:t>
      </w:r>
    </w:p>
    <w:p w:rsidR="009332D8" w:rsidRDefault="005275A3">
      <w:pPr>
        <w:widowControl/>
        <w:shd w:val="clear" w:color="auto" w:fill="FFFFFF"/>
        <w:adjustRightInd w:val="0"/>
        <w:snapToGrid w:val="0"/>
        <w:spacing w:line="560" w:lineRule="exact"/>
        <w:ind w:firstLineChars="200" w:firstLine="622"/>
        <w:textAlignment w:val="baseline"/>
        <w:rPr>
          <w:rFonts w:ascii="仿宋_GB2312" w:eastAsia="仿宋_GB2312" w:hAnsi="华文仿宋"/>
          <w:color w:val="333333"/>
          <w:sz w:val="32"/>
          <w:szCs w:val="32"/>
          <w:shd w:val="clear" w:color="auto" w:fill="FFFFFF"/>
        </w:rPr>
      </w:pPr>
      <w:r>
        <w:rPr>
          <w:rFonts w:ascii="仿宋_GB2312" w:eastAsia="仿宋_GB2312" w:hAnsi="华文仿宋" w:hint="eastAsia"/>
          <w:color w:val="333333"/>
          <w:sz w:val="32"/>
          <w:szCs w:val="32"/>
          <w:shd w:val="clear" w:color="auto" w:fill="FFFFFF"/>
        </w:rPr>
        <w:lastRenderedPageBreak/>
        <w:t>严格执行规范性文件备案审查制度，切实提高规范性文件质量。全年共出具合法性审查文件25份，其中合法性审查意见3份，合法性说明22份。</w:t>
      </w:r>
    </w:p>
    <w:p w:rsidR="009332D8" w:rsidRDefault="005275A3">
      <w:pPr>
        <w:widowControl/>
        <w:shd w:val="clear" w:color="auto" w:fill="FFFFFF"/>
        <w:adjustRightInd w:val="0"/>
        <w:snapToGrid w:val="0"/>
        <w:spacing w:line="560" w:lineRule="exact"/>
        <w:ind w:firstLineChars="150" w:firstLine="468"/>
        <w:jc w:val="left"/>
        <w:textAlignment w:val="baseline"/>
        <w:rPr>
          <w:rFonts w:ascii="楷体" w:eastAsia="楷体" w:hAnsi="楷体"/>
          <w:b/>
          <w:color w:val="333333"/>
          <w:sz w:val="32"/>
          <w:szCs w:val="32"/>
          <w:shd w:val="clear" w:color="auto" w:fill="FFFFFF"/>
        </w:rPr>
      </w:pPr>
      <w:r>
        <w:rPr>
          <w:rFonts w:ascii="楷体" w:eastAsia="楷体" w:hAnsi="楷体"/>
          <w:b/>
          <w:color w:val="333333"/>
          <w:sz w:val="32"/>
          <w:szCs w:val="32"/>
          <w:shd w:val="clear" w:color="auto" w:fill="FFFFFF"/>
        </w:rPr>
        <w:t>（</w:t>
      </w:r>
      <w:r>
        <w:rPr>
          <w:rFonts w:ascii="楷体" w:eastAsia="楷体" w:hAnsi="楷体" w:hint="eastAsia"/>
          <w:b/>
          <w:color w:val="333333"/>
          <w:sz w:val="32"/>
          <w:szCs w:val="32"/>
          <w:shd w:val="clear" w:color="auto" w:fill="FFFFFF"/>
        </w:rPr>
        <w:t>二</w:t>
      </w:r>
      <w:r>
        <w:rPr>
          <w:rFonts w:ascii="楷体" w:eastAsia="楷体" w:hAnsi="楷体"/>
          <w:b/>
          <w:color w:val="333333"/>
          <w:sz w:val="32"/>
          <w:szCs w:val="32"/>
          <w:shd w:val="clear" w:color="auto" w:fill="FFFFFF"/>
        </w:rPr>
        <w:t>）建立</w:t>
      </w:r>
      <w:r>
        <w:rPr>
          <w:rFonts w:ascii="楷体" w:eastAsia="楷体" w:hAnsi="楷体" w:hint="eastAsia"/>
          <w:b/>
          <w:color w:val="333333"/>
          <w:sz w:val="32"/>
          <w:szCs w:val="32"/>
          <w:shd w:val="clear" w:color="auto" w:fill="FFFFFF"/>
        </w:rPr>
        <w:t>法规、规章和</w:t>
      </w:r>
      <w:r>
        <w:rPr>
          <w:rFonts w:ascii="楷体" w:eastAsia="楷体" w:hAnsi="楷体"/>
          <w:b/>
          <w:color w:val="333333"/>
          <w:sz w:val="32"/>
          <w:szCs w:val="32"/>
          <w:shd w:val="clear" w:color="auto" w:fill="FFFFFF"/>
        </w:rPr>
        <w:t>规范性文件清理长效机制</w:t>
      </w:r>
    </w:p>
    <w:p w:rsidR="009332D8" w:rsidRDefault="005275A3">
      <w:pPr>
        <w:adjustRightInd w:val="0"/>
        <w:snapToGrid w:val="0"/>
        <w:spacing w:line="560" w:lineRule="exact"/>
        <w:ind w:firstLineChars="200" w:firstLine="622"/>
        <w:rPr>
          <w:rFonts w:ascii="仿宋_GB2312" w:eastAsia="仿宋_GB2312"/>
          <w:sz w:val="32"/>
          <w:szCs w:val="32"/>
        </w:rPr>
      </w:pPr>
      <w:r>
        <w:rPr>
          <w:rFonts w:ascii="仿宋_GB2312" w:eastAsia="仿宋_GB2312" w:hint="eastAsia"/>
          <w:sz w:val="32"/>
          <w:szCs w:val="32"/>
        </w:rPr>
        <w:t>2018年</w:t>
      </w:r>
      <w:r>
        <w:rPr>
          <w:rFonts w:ascii="仿宋_GB2312" w:eastAsia="仿宋_GB2312"/>
          <w:sz w:val="32"/>
          <w:szCs w:val="32"/>
        </w:rPr>
        <w:t>，</w:t>
      </w:r>
      <w:r>
        <w:rPr>
          <w:rFonts w:ascii="仿宋_GB2312" w:eastAsia="仿宋_GB2312" w:hint="eastAsia"/>
          <w:sz w:val="32"/>
          <w:szCs w:val="32"/>
        </w:rPr>
        <w:t>根据</w:t>
      </w:r>
      <w:r>
        <w:rPr>
          <w:rFonts w:ascii="仿宋_GB2312" w:eastAsia="仿宋_GB2312"/>
          <w:sz w:val="32"/>
          <w:szCs w:val="32"/>
        </w:rPr>
        <w:t>《</w:t>
      </w:r>
      <w:r>
        <w:rPr>
          <w:rFonts w:ascii="仿宋_GB2312" w:eastAsia="仿宋_GB2312" w:hint="eastAsia"/>
          <w:sz w:val="32"/>
          <w:szCs w:val="32"/>
        </w:rPr>
        <w:t>关于</w:t>
      </w:r>
      <w:r>
        <w:rPr>
          <w:rFonts w:ascii="仿宋_GB2312" w:eastAsia="仿宋_GB2312"/>
          <w:sz w:val="32"/>
          <w:szCs w:val="32"/>
        </w:rPr>
        <w:t>做好地方性法规清理工作的通知》</w:t>
      </w:r>
      <w:r>
        <w:rPr>
          <w:rFonts w:ascii="仿宋_GB2312" w:eastAsia="仿宋_GB2312" w:hint="eastAsia"/>
          <w:sz w:val="32"/>
          <w:szCs w:val="32"/>
        </w:rPr>
        <w:t>（内</w:t>
      </w:r>
      <w:proofErr w:type="gramStart"/>
      <w:r>
        <w:rPr>
          <w:rFonts w:ascii="仿宋_GB2312" w:eastAsia="仿宋_GB2312"/>
          <w:sz w:val="32"/>
          <w:szCs w:val="32"/>
        </w:rPr>
        <w:t>政</w:t>
      </w:r>
      <w:r>
        <w:rPr>
          <w:rFonts w:ascii="仿宋_GB2312" w:eastAsia="仿宋_GB2312" w:hint="eastAsia"/>
          <w:sz w:val="32"/>
          <w:szCs w:val="32"/>
        </w:rPr>
        <w:t>法</w:t>
      </w:r>
      <w:r>
        <w:rPr>
          <w:rFonts w:ascii="仿宋_GB2312" w:eastAsia="仿宋_GB2312"/>
          <w:sz w:val="32"/>
          <w:szCs w:val="32"/>
        </w:rPr>
        <w:t>发</w:t>
      </w:r>
      <w:proofErr w:type="gramEnd"/>
      <w:r>
        <w:rPr>
          <w:rFonts w:ascii="仿宋_GB2312" w:eastAsia="仿宋_GB2312" w:hint="eastAsia"/>
          <w:sz w:val="32"/>
          <w:szCs w:val="32"/>
        </w:rPr>
        <w:t>〔2018〕33号）要求</w:t>
      </w:r>
      <w:r>
        <w:rPr>
          <w:rFonts w:ascii="仿宋_GB2312" w:eastAsia="仿宋_GB2312"/>
          <w:sz w:val="32"/>
          <w:szCs w:val="32"/>
        </w:rPr>
        <w:t>，</w:t>
      </w:r>
      <w:r>
        <w:rPr>
          <w:rFonts w:ascii="仿宋_GB2312" w:eastAsia="仿宋_GB2312" w:hint="eastAsia"/>
          <w:sz w:val="32"/>
          <w:szCs w:val="32"/>
        </w:rPr>
        <w:t>我厅对</w:t>
      </w:r>
      <w:r>
        <w:rPr>
          <w:rFonts w:ascii="仿宋_GB2312" w:eastAsia="仿宋_GB2312"/>
          <w:sz w:val="32"/>
          <w:szCs w:val="32"/>
        </w:rPr>
        <w:t>涉及现行有效的地方性法规进行了认真梳理</w:t>
      </w:r>
      <w:r>
        <w:rPr>
          <w:rFonts w:ascii="仿宋_GB2312" w:eastAsia="仿宋_GB2312" w:hint="eastAsia"/>
          <w:sz w:val="32"/>
          <w:szCs w:val="32"/>
        </w:rPr>
        <w:t>。我厅共</w:t>
      </w:r>
      <w:r>
        <w:rPr>
          <w:rFonts w:ascii="仿宋_GB2312" w:eastAsia="仿宋_GB2312"/>
          <w:sz w:val="32"/>
          <w:szCs w:val="32"/>
        </w:rPr>
        <w:t>涉及</w:t>
      </w:r>
      <w:r>
        <w:rPr>
          <w:rFonts w:ascii="仿宋_GB2312" w:eastAsia="仿宋_GB2312" w:hint="eastAsia"/>
          <w:sz w:val="32"/>
          <w:szCs w:val="32"/>
        </w:rPr>
        <w:t>4部</w:t>
      </w:r>
      <w:r>
        <w:rPr>
          <w:rFonts w:ascii="仿宋_GB2312" w:eastAsia="仿宋_GB2312"/>
          <w:sz w:val="32"/>
          <w:szCs w:val="32"/>
        </w:rPr>
        <w:t>地方性法规，具体包括</w:t>
      </w:r>
      <w:r>
        <w:rPr>
          <w:rFonts w:ascii="仿宋_GB2312" w:eastAsia="仿宋_GB2312" w:hint="eastAsia"/>
          <w:sz w:val="32"/>
          <w:szCs w:val="32"/>
        </w:rPr>
        <w:t>《内蒙古</w:t>
      </w:r>
      <w:r>
        <w:rPr>
          <w:rFonts w:ascii="仿宋_GB2312" w:eastAsia="仿宋_GB2312"/>
          <w:sz w:val="32"/>
          <w:szCs w:val="32"/>
        </w:rPr>
        <w:t>自治区科学技术</w:t>
      </w:r>
      <w:r>
        <w:rPr>
          <w:rFonts w:ascii="仿宋_GB2312" w:eastAsia="仿宋_GB2312" w:hint="eastAsia"/>
          <w:sz w:val="32"/>
          <w:szCs w:val="32"/>
        </w:rPr>
        <w:t>进步</w:t>
      </w:r>
      <w:r>
        <w:rPr>
          <w:rFonts w:ascii="仿宋_GB2312" w:eastAsia="仿宋_GB2312"/>
          <w:sz w:val="32"/>
          <w:szCs w:val="32"/>
        </w:rPr>
        <w:t>条例</w:t>
      </w:r>
      <w:r>
        <w:rPr>
          <w:rFonts w:ascii="仿宋_GB2312" w:eastAsia="仿宋_GB2312" w:hint="eastAsia"/>
          <w:sz w:val="32"/>
          <w:szCs w:val="32"/>
        </w:rPr>
        <w:t>》（2014年</w:t>
      </w:r>
      <w:r>
        <w:rPr>
          <w:rFonts w:ascii="仿宋_GB2312" w:eastAsia="仿宋_GB2312"/>
          <w:sz w:val="32"/>
          <w:szCs w:val="32"/>
        </w:rPr>
        <w:t>已修订</w:t>
      </w:r>
      <w:r>
        <w:rPr>
          <w:rFonts w:ascii="仿宋_GB2312" w:eastAsia="仿宋_GB2312" w:hint="eastAsia"/>
          <w:sz w:val="32"/>
          <w:szCs w:val="32"/>
        </w:rPr>
        <w:t>），《内蒙古</w:t>
      </w:r>
      <w:r>
        <w:rPr>
          <w:rFonts w:ascii="仿宋_GB2312" w:eastAsia="仿宋_GB2312"/>
          <w:sz w:val="32"/>
          <w:szCs w:val="32"/>
        </w:rPr>
        <w:t>自治区</w:t>
      </w:r>
      <w:r>
        <w:rPr>
          <w:rFonts w:ascii="仿宋_GB2312" w:eastAsia="仿宋_GB2312" w:hint="eastAsia"/>
          <w:sz w:val="32"/>
          <w:szCs w:val="32"/>
        </w:rPr>
        <w:t>技术</w:t>
      </w:r>
      <w:r>
        <w:rPr>
          <w:rFonts w:ascii="仿宋_GB2312" w:eastAsia="仿宋_GB2312"/>
          <w:sz w:val="32"/>
          <w:szCs w:val="32"/>
        </w:rPr>
        <w:t>市场管理</w:t>
      </w:r>
      <w:r>
        <w:rPr>
          <w:rFonts w:ascii="仿宋_GB2312" w:eastAsia="仿宋_GB2312" w:hint="eastAsia"/>
          <w:sz w:val="32"/>
          <w:szCs w:val="32"/>
        </w:rPr>
        <w:t>条例》《内蒙古</w:t>
      </w:r>
      <w:r>
        <w:rPr>
          <w:rFonts w:ascii="仿宋_GB2312" w:eastAsia="仿宋_GB2312"/>
          <w:sz w:val="32"/>
          <w:szCs w:val="32"/>
        </w:rPr>
        <w:t>自治区</w:t>
      </w:r>
      <w:r>
        <w:rPr>
          <w:rFonts w:ascii="仿宋_GB2312" w:eastAsia="仿宋_GB2312" w:hint="eastAsia"/>
          <w:sz w:val="32"/>
          <w:szCs w:val="32"/>
        </w:rPr>
        <w:t>促进</w:t>
      </w:r>
      <w:r>
        <w:rPr>
          <w:rFonts w:ascii="仿宋_GB2312" w:eastAsia="仿宋_GB2312"/>
          <w:sz w:val="32"/>
          <w:szCs w:val="32"/>
        </w:rPr>
        <w:t>科技成果转化条例</w:t>
      </w:r>
      <w:r>
        <w:rPr>
          <w:rFonts w:ascii="仿宋_GB2312" w:eastAsia="仿宋_GB2312" w:hint="eastAsia"/>
          <w:sz w:val="32"/>
          <w:szCs w:val="32"/>
        </w:rPr>
        <w:t>》（</w:t>
      </w:r>
      <w:r>
        <w:rPr>
          <w:rFonts w:ascii="仿宋_GB2312" w:eastAsia="仿宋_GB2312"/>
          <w:sz w:val="32"/>
          <w:szCs w:val="32"/>
        </w:rPr>
        <w:t>已</w:t>
      </w:r>
      <w:r>
        <w:rPr>
          <w:rFonts w:ascii="仿宋_GB2312" w:eastAsia="仿宋_GB2312" w:hint="eastAsia"/>
          <w:sz w:val="32"/>
          <w:szCs w:val="32"/>
        </w:rPr>
        <w:t>修订），</w:t>
      </w:r>
      <w:r>
        <w:rPr>
          <w:rFonts w:ascii="仿宋_GB2312" w:eastAsia="仿宋_GB2312"/>
          <w:sz w:val="32"/>
          <w:szCs w:val="32"/>
        </w:rPr>
        <w:t>《</w:t>
      </w:r>
      <w:r>
        <w:rPr>
          <w:rFonts w:ascii="仿宋_GB2312" w:eastAsia="仿宋_GB2312" w:hint="eastAsia"/>
          <w:sz w:val="32"/>
          <w:szCs w:val="32"/>
        </w:rPr>
        <w:t>内蒙古</w:t>
      </w:r>
      <w:r>
        <w:rPr>
          <w:rFonts w:ascii="仿宋_GB2312" w:eastAsia="仿宋_GB2312"/>
          <w:sz w:val="32"/>
          <w:szCs w:val="32"/>
        </w:rPr>
        <w:t>自治区</w:t>
      </w:r>
      <w:r>
        <w:rPr>
          <w:rFonts w:ascii="仿宋_GB2312" w:eastAsia="仿宋_GB2312" w:hint="eastAsia"/>
          <w:sz w:val="32"/>
          <w:szCs w:val="32"/>
        </w:rPr>
        <w:t>科学技术</w:t>
      </w:r>
      <w:r>
        <w:rPr>
          <w:rFonts w:ascii="仿宋_GB2312" w:eastAsia="仿宋_GB2312"/>
          <w:sz w:val="32"/>
          <w:szCs w:val="32"/>
        </w:rPr>
        <w:t>普及条例》</w:t>
      </w:r>
      <w:r>
        <w:rPr>
          <w:rFonts w:ascii="仿宋_GB2312" w:eastAsia="仿宋_GB2312" w:hint="eastAsia"/>
          <w:sz w:val="32"/>
          <w:szCs w:val="32"/>
        </w:rPr>
        <w:t>。除此之外</w:t>
      </w:r>
      <w:r>
        <w:rPr>
          <w:rFonts w:ascii="仿宋_GB2312" w:eastAsia="仿宋_GB2312"/>
          <w:sz w:val="32"/>
          <w:szCs w:val="32"/>
        </w:rPr>
        <w:t>，</w:t>
      </w:r>
      <w:r>
        <w:rPr>
          <w:rFonts w:ascii="仿宋_GB2312" w:eastAsia="仿宋_GB2312" w:hint="eastAsia"/>
          <w:sz w:val="32"/>
          <w:szCs w:val="32"/>
        </w:rPr>
        <w:t>我</w:t>
      </w:r>
      <w:r>
        <w:rPr>
          <w:rFonts w:ascii="仿宋_GB2312" w:eastAsia="仿宋_GB2312"/>
          <w:sz w:val="32"/>
          <w:szCs w:val="32"/>
        </w:rPr>
        <w:t>厅严格按照规范性文件清理的要求，动态调整和清理</w:t>
      </w:r>
      <w:r>
        <w:rPr>
          <w:rFonts w:ascii="仿宋_GB2312" w:eastAsia="仿宋_GB2312" w:hint="eastAsia"/>
          <w:sz w:val="32"/>
          <w:szCs w:val="32"/>
        </w:rPr>
        <w:t>涉及</w:t>
      </w:r>
      <w:r>
        <w:rPr>
          <w:rFonts w:ascii="仿宋_GB2312" w:eastAsia="仿宋_GB2312"/>
          <w:sz w:val="32"/>
          <w:szCs w:val="32"/>
        </w:rPr>
        <w:t>的规章和规范性文件</w:t>
      </w:r>
      <w:r>
        <w:rPr>
          <w:rFonts w:ascii="仿宋_GB2312" w:eastAsia="仿宋_GB2312" w:hint="eastAsia"/>
          <w:sz w:val="32"/>
          <w:szCs w:val="32"/>
        </w:rPr>
        <w:t>，并将</w:t>
      </w:r>
      <w:r>
        <w:rPr>
          <w:rFonts w:ascii="仿宋_GB2312" w:eastAsia="仿宋_GB2312"/>
          <w:sz w:val="32"/>
          <w:szCs w:val="32"/>
        </w:rPr>
        <w:t>清理结果在</w:t>
      </w:r>
      <w:r>
        <w:rPr>
          <w:rFonts w:ascii="仿宋_GB2312" w:eastAsia="仿宋_GB2312" w:hint="eastAsia"/>
          <w:sz w:val="32"/>
          <w:szCs w:val="32"/>
        </w:rPr>
        <w:t>门户</w:t>
      </w:r>
      <w:r>
        <w:rPr>
          <w:rFonts w:ascii="仿宋_GB2312" w:eastAsia="仿宋_GB2312"/>
          <w:sz w:val="32"/>
          <w:szCs w:val="32"/>
        </w:rPr>
        <w:t>网站上公布。</w:t>
      </w:r>
    </w:p>
    <w:p w:rsidR="009332D8" w:rsidRDefault="005275A3">
      <w:pPr>
        <w:adjustRightInd w:val="0"/>
        <w:snapToGrid w:val="0"/>
        <w:spacing w:line="560" w:lineRule="exact"/>
        <w:ind w:leftChars="200" w:left="402" w:firstLineChars="50" w:firstLine="155"/>
        <w:rPr>
          <w:rFonts w:ascii="楷体" w:eastAsia="楷体" w:hAnsi="楷体"/>
          <w:b/>
          <w:sz w:val="32"/>
          <w:szCs w:val="32"/>
        </w:rPr>
      </w:pPr>
      <w:r>
        <w:rPr>
          <w:rFonts w:ascii="黑体" w:eastAsia="黑体" w:hAnsi="黑体" w:hint="eastAsia"/>
          <w:sz w:val="32"/>
          <w:szCs w:val="32"/>
        </w:rPr>
        <w:t>五</w:t>
      </w:r>
      <w:r>
        <w:rPr>
          <w:rFonts w:ascii="黑体" w:eastAsia="黑体" w:hAnsi="黑体"/>
          <w:sz w:val="32"/>
          <w:szCs w:val="32"/>
        </w:rPr>
        <w:t>、推行行政决策科学化、民主化、法治化</w:t>
      </w:r>
      <w:r>
        <w:rPr>
          <w:rFonts w:ascii="黑体" w:eastAsia="黑体" w:hAnsi="黑体"/>
          <w:sz w:val="32"/>
          <w:szCs w:val="32"/>
        </w:rPr>
        <w:br/>
      </w:r>
      <w:r>
        <w:rPr>
          <w:rFonts w:ascii="楷体" w:eastAsia="楷体" w:hAnsi="楷体"/>
          <w:b/>
          <w:sz w:val="32"/>
          <w:szCs w:val="32"/>
        </w:rPr>
        <w:t>（一）严格执行重大行政决策法定程序</w:t>
      </w:r>
    </w:p>
    <w:p w:rsidR="009332D8" w:rsidRDefault="005275A3">
      <w:pPr>
        <w:adjustRightInd w:val="0"/>
        <w:snapToGrid w:val="0"/>
        <w:spacing w:line="560" w:lineRule="exact"/>
        <w:ind w:firstLineChars="150" w:firstLine="466"/>
        <w:rPr>
          <w:rFonts w:ascii="仿宋_GB2312" w:eastAsia="仿宋_GB2312"/>
          <w:sz w:val="32"/>
          <w:szCs w:val="32"/>
        </w:rPr>
      </w:pPr>
      <w:r>
        <w:rPr>
          <w:rFonts w:ascii="仿宋_GB2312" w:eastAsia="仿宋_GB2312" w:hint="eastAsia"/>
          <w:sz w:val="32"/>
          <w:szCs w:val="32"/>
        </w:rPr>
        <w:t>将公众参与、专家论证、风险评估、合法性审查、集体讨论作为重大行政决策的必经程序。在厅门户网站设立公众参与互动栏目，及时公布重大行政决策范围、公开重大行政决策目录、对公众提出的重大行政决策建议意见进行反馈。</w:t>
      </w:r>
    </w:p>
    <w:p w:rsidR="009332D8" w:rsidRDefault="005275A3">
      <w:pPr>
        <w:pStyle w:val="a7"/>
        <w:shd w:val="clear" w:color="auto" w:fill="FFFFFF"/>
        <w:adjustRightInd w:val="0"/>
        <w:snapToGrid w:val="0"/>
        <w:spacing w:before="0" w:beforeAutospacing="0" w:after="0" w:afterAutospacing="0" w:line="560" w:lineRule="exact"/>
        <w:ind w:firstLineChars="200" w:firstLine="624"/>
        <w:jc w:val="both"/>
        <w:rPr>
          <w:rFonts w:ascii="楷体" w:eastAsia="楷体" w:hAnsi="楷体"/>
          <w:b/>
          <w:color w:val="333333"/>
          <w:sz w:val="32"/>
          <w:szCs w:val="32"/>
          <w:shd w:val="clear" w:color="auto" w:fill="FFFFFF"/>
        </w:rPr>
      </w:pPr>
      <w:r>
        <w:rPr>
          <w:rFonts w:ascii="楷体" w:eastAsia="楷体" w:hAnsi="楷体"/>
          <w:b/>
          <w:color w:val="333333"/>
          <w:sz w:val="32"/>
          <w:szCs w:val="32"/>
          <w:shd w:val="clear" w:color="auto" w:fill="FFFFFF"/>
        </w:rPr>
        <w:t>(二)制定重大行政决策合法性审查工作细则</w:t>
      </w:r>
    </w:p>
    <w:p w:rsidR="009332D8" w:rsidRDefault="005275A3">
      <w:pPr>
        <w:adjustRightInd w:val="0"/>
        <w:snapToGrid w:val="0"/>
        <w:spacing w:line="560" w:lineRule="exact"/>
        <w:ind w:firstLineChars="200" w:firstLine="622"/>
        <w:rPr>
          <w:rFonts w:ascii="仿宋_GB2312" w:eastAsia="仿宋_GB2312"/>
          <w:sz w:val="32"/>
          <w:szCs w:val="32"/>
        </w:rPr>
      </w:pPr>
      <w:r>
        <w:rPr>
          <w:rFonts w:ascii="仿宋_GB2312" w:eastAsia="仿宋_GB2312" w:hint="eastAsia"/>
          <w:sz w:val="32"/>
          <w:szCs w:val="32"/>
        </w:rPr>
        <w:t>制定并印发了《内蒙古自治区科学技术厅重大行政决策合法性审查工作细则》（内科</w:t>
      </w:r>
      <w:r>
        <w:rPr>
          <w:rFonts w:ascii="仿宋_GB2312" w:eastAsia="仿宋_GB2312"/>
          <w:sz w:val="32"/>
          <w:szCs w:val="32"/>
        </w:rPr>
        <w:t>发</w:t>
      </w:r>
      <w:r>
        <w:rPr>
          <w:rFonts w:ascii="仿宋_GB2312" w:eastAsia="仿宋_GB2312" w:hint="eastAsia"/>
          <w:sz w:val="32"/>
          <w:szCs w:val="32"/>
        </w:rPr>
        <w:t>政</w:t>
      </w:r>
      <w:r>
        <w:rPr>
          <w:rFonts w:ascii="仿宋_GB2312" w:eastAsia="仿宋_GB2312"/>
          <w:sz w:val="32"/>
          <w:szCs w:val="32"/>
        </w:rPr>
        <w:t>字</w:t>
      </w:r>
      <w:r>
        <w:rPr>
          <w:rFonts w:ascii="仿宋_GB2312" w:eastAsia="仿宋_GB2312" w:hint="eastAsia"/>
          <w:sz w:val="32"/>
          <w:szCs w:val="32"/>
        </w:rPr>
        <w:t>〔2018〕</w:t>
      </w:r>
      <w:r>
        <w:rPr>
          <w:rFonts w:ascii="仿宋_GB2312" w:eastAsia="仿宋_GB2312"/>
          <w:sz w:val="32"/>
          <w:szCs w:val="32"/>
        </w:rPr>
        <w:t>34</w:t>
      </w:r>
      <w:r>
        <w:rPr>
          <w:rFonts w:ascii="仿宋_GB2312" w:eastAsia="仿宋_GB2312" w:hint="eastAsia"/>
          <w:sz w:val="32"/>
          <w:szCs w:val="32"/>
        </w:rPr>
        <w:t>号），发挥了法制部门的法律风险防控机制，提升了全厅依法决策水平。</w:t>
      </w:r>
    </w:p>
    <w:p w:rsidR="009332D8" w:rsidRDefault="005275A3">
      <w:pPr>
        <w:adjustRightInd w:val="0"/>
        <w:snapToGrid w:val="0"/>
        <w:spacing w:line="560" w:lineRule="exact"/>
        <w:ind w:firstLineChars="150" w:firstLine="468"/>
        <w:rPr>
          <w:rFonts w:ascii="楷体" w:eastAsia="楷体" w:hAnsi="楷体"/>
          <w:b/>
          <w:sz w:val="32"/>
          <w:szCs w:val="32"/>
        </w:rPr>
      </w:pPr>
      <w:r>
        <w:rPr>
          <w:rFonts w:ascii="楷体" w:eastAsia="楷体" w:hAnsi="楷体" w:hint="eastAsia"/>
          <w:b/>
          <w:sz w:val="32"/>
          <w:szCs w:val="32"/>
        </w:rPr>
        <w:lastRenderedPageBreak/>
        <w:t>（三）完善法律顾问和公职律师制度</w:t>
      </w:r>
    </w:p>
    <w:p w:rsidR="009332D8" w:rsidRDefault="005275A3">
      <w:pPr>
        <w:adjustRightInd w:val="0"/>
        <w:snapToGrid w:val="0"/>
        <w:spacing w:line="560" w:lineRule="exact"/>
        <w:ind w:firstLineChars="200" w:firstLine="622"/>
        <w:rPr>
          <w:rFonts w:ascii="仿宋_GB2312" w:eastAsia="仿宋_GB2312"/>
          <w:sz w:val="32"/>
          <w:szCs w:val="32"/>
        </w:rPr>
      </w:pPr>
      <w:r>
        <w:rPr>
          <w:rFonts w:ascii="仿宋_GB2312" w:eastAsia="仿宋_GB2312" w:hint="eastAsia"/>
          <w:sz w:val="32"/>
          <w:szCs w:val="32"/>
        </w:rPr>
        <w:t>与爱德律师事务所签订</w:t>
      </w:r>
      <w:r>
        <w:rPr>
          <w:rFonts w:ascii="仿宋_GB2312" w:eastAsia="仿宋_GB2312"/>
          <w:sz w:val="32"/>
          <w:szCs w:val="32"/>
        </w:rPr>
        <w:t>协议，</w:t>
      </w:r>
      <w:r>
        <w:rPr>
          <w:rFonts w:ascii="仿宋_GB2312" w:eastAsia="仿宋_GB2312" w:hint="eastAsia"/>
          <w:sz w:val="32"/>
          <w:szCs w:val="32"/>
        </w:rPr>
        <w:t>选择</w:t>
      </w:r>
      <w:r>
        <w:rPr>
          <w:rFonts w:ascii="仿宋_GB2312" w:eastAsia="仿宋_GB2312"/>
          <w:sz w:val="32"/>
          <w:szCs w:val="32"/>
        </w:rPr>
        <w:t>其</w:t>
      </w:r>
      <w:r>
        <w:rPr>
          <w:rFonts w:ascii="仿宋_GB2312" w:eastAsia="仿宋_GB2312" w:hint="eastAsia"/>
          <w:sz w:val="32"/>
          <w:szCs w:val="32"/>
        </w:rPr>
        <w:t>为我厅法治政府建设开展</w:t>
      </w:r>
      <w:r>
        <w:rPr>
          <w:rFonts w:ascii="仿宋_GB2312" w:eastAsia="仿宋_GB2312"/>
          <w:sz w:val="32"/>
          <w:szCs w:val="32"/>
        </w:rPr>
        <w:t>法律</w:t>
      </w:r>
      <w:r>
        <w:rPr>
          <w:rFonts w:ascii="仿宋_GB2312" w:eastAsia="仿宋_GB2312" w:hint="eastAsia"/>
          <w:sz w:val="32"/>
          <w:szCs w:val="32"/>
        </w:rPr>
        <w:t>服务，并建立了法律顾问台账制度，保证法律顾问在推进全厅行政管理和决策、行政诉讼和复议、重大规范性文件审核提供法律服务及专业咨询。进一步完善公职律师制度，2018年获批1名公职律师。</w:t>
      </w:r>
    </w:p>
    <w:p w:rsidR="009332D8" w:rsidRDefault="005275A3">
      <w:pPr>
        <w:pStyle w:val="a7"/>
        <w:shd w:val="clear" w:color="auto" w:fill="FFFFFF"/>
        <w:adjustRightInd w:val="0"/>
        <w:snapToGrid w:val="0"/>
        <w:spacing w:before="0" w:beforeAutospacing="0" w:after="0" w:afterAutospacing="0" w:line="560" w:lineRule="exact"/>
        <w:ind w:firstLineChars="200" w:firstLine="622"/>
        <w:jc w:val="both"/>
        <w:rPr>
          <w:rFonts w:ascii="黑体" w:eastAsia="黑体" w:hAnsi="黑体"/>
          <w:color w:val="000000"/>
          <w:sz w:val="32"/>
          <w:szCs w:val="32"/>
        </w:rPr>
      </w:pPr>
      <w:r>
        <w:rPr>
          <w:rFonts w:ascii="黑体" w:eastAsia="黑体" w:hAnsi="黑体" w:hint="eastAsia"/>
          <w:color w:val="000000"/>
          <w:sz w:val="32"/>
          <w:szCs w:val="32"/>
        </w:rPr>
        <w:t>六</w:t>
      </w:r>
      <w:r>
        <w:rPr>
          <w:rFonts w:ascii="黑体" w:eastAsia="黑体" w:hAnsi="黑体"/>
          <w:color w:val="000000"/>
          <w:sz w:val="32"/>
          <w:szCs w:val="32"/>
        </w:rPr>
        <w:t>、坚持严格规范公正文明执法</w:t>
      </w:r>
    </w:p>
    <w:p w:rsidR="009332D8" w:rsidRDefault="005275A3">
      <w:pPr>
        <w:adjustRightInd w:val="0"/>
        <w:snapToGrid w:val="0"/>
        <w:spacing w:line="560" w:lineRule="exact"/>
        <w:ind w:firstLineChars="150" w:firstLine="468"/>
        <w:rPr>
          <w:rFonts w:ascii="楷体" w:eastAsia="楷体" w:hAnsi="楷体"/>
          <w:b/>
          <w:sz w:val="32"/>
          <w:szCs w:val="32"/>
        </w:rPr>
      </w:pPr>
      <w:r>
        <w:rPr>
          <w:rFonts w:ascii="楷体" w:eastAsia="楷体" w:hAnsi="楷体" w:hint="eastAsia"/>
          <w:b/>
          <w:sz w:val="32"/>
          <w:szCs w:val="32"/>
        </w:rPr>
        <w:t>（一）推行行政执法公示和审查制度</w:t>
      </w:r>
    </w:p>
    <w:p w:rsidR="009332D8" w:rsidRDefault="005275A3">
      <w:pPr>
        <w:adjustRightInd w:val="0"/>
        <w:snapToGrid w:val="0"/>
        <w:spacing w:line="560" w:lineRule="exact"/>
        <w:ind w:firstLineChars="200" w:firstLine="622"/>
        <w:rPr>
          <w:rFonts w:ascii="仿宋_GB2312" w:eastAsia="仿宋_GB2312" w:hAnsi="华文仿宋"/>
          <w:sz w:val="32"/>
          <w:szCs w:val="32"/>
        </w:rPr>
      </w:pPr>
      <w:r>
        <w:rPr>
          <w:rFonts w:ascii="仿宋_GB2312" w:eastAsia="仿宋_GB2312" w:hAnsi="华文仿宋" w:hint="eastAsia"/>
          <w:sz w:val="32"/>
          <w:szCs w:val="32"/>
        </w:rPr>
        <w:t>印发了《内蒙古自治区专利行政执法案件信息公开制度》，明确专利行政执法案件信息公开和重大执法决定合法性审查规定。因我厅2018年专利行政执法案件全部下达的是整改执法意见，没有发生过罚款、没收等重大行政处罚决定，故不存在重大执法决定合法性审查意见书。</w:t>
      </w:r>
    </w:p>
    <w:p w:rsidR="009332D8" w:rsidRDefault="005275A3">
      <w:pPr>
        <w:adjustRightInd w:val="0"/>
        <w:snapToGrid w:val="0"/>
        <w:spacing w:line="560" w:lineRule="exact"/>
        <w:ind w:firstLineChars="200" w:firstLine="624"/>
        <w:rPr>
          <w:rFonts w:ascii="楷体" w:eastAsia="楷体" w:hAnsi="楷体"/>
          <w:b/>
          <w:sz w:val="32"/>
          <w:szCs w:val="32"/>
        </w:rPr>
      </w:pPr>
      <w:r>
        <w:rPr>
          <w:rFonts w:ascii="楷体" w:eastAsia="楷体" w:hAnsi="楷体" w:hint="eastAsia"/>
          <w:b/>
          <w:sz w:val="32"/>
          <w:szCs w:val="32"/>
        </w:rPr>
        <w:t>（二）完善行政执法信息平台和监督网络平台</w:t>
      </w:r>
    </w:p>
    <w:p w:rsidR="009332D8" w:rsidRDefault="005275A3">
      <w:pPr>
        <w:adjustRightInd w:val="0"/>
        <w:snapToGrid w:val="0"/>
        <w:spacing w:line="560" w:lineRule="exact"/>
        <w:ind w:firstLineChars="200" w:firstLine="622"/>
        <w:rPr>
          <w:rFonts w:ascii="仿宋_GB2312" w:eastAsia="仿宋_GB2312" w:hAnsi="华文仿宋"/>
          <w:sz w:val="32"/>
          <w:szCs w:val="32"/>
        </w:rPr>
      </w:pPr>
      <w:r>
        <w:rPr>
          <w:rFonts w:ascii="仿宋_GB2312" w:eastAsia="仿宋_GB2312" w:hAnsi="华文仿宋" w:hint="eastAsia"/>
          <w:sz w:val="32"/>
          <w:szCs w:val="32"/>
        </w:rPr>
        <w:t>进一步完善全国首个双语APP“内蒙古知识产权执法平台”。实现与全球专利数据库进行实时链接和更新，通过移动端设备赴现场检查相关产品（商品）进行拍照，对现场的执法情况进行录像、录音，将执法案件信息实时上传，实现全区执法信息共享，提高专利行政执法效率和水平。</w:t>
      </w:r>
    </w:p>
    <w:p w:rsidR="009332D8" w:rsidRDefault="005275A3">
      <w:pPr>
        <w:pStyle w:val="a7"/>
        <w:shd w:val="clear" w:color="auto" w:fill="FFFFFF"/>
        <w:adjustRightInd w:val="0"/>
        <w:snapToGrid w:val="0"/>
        <w:spacing w:before="0" w:beforeAutospacing="0" w:after="0" w:afterAutospacing="0" w:line="560" w:lineRule="exact"/>
        <w:ind w:firstLineChars="200" w:firstLine="622"/>
        <w:jc w:val="both"/>
        <w:rPr>
          <w:rFonts w:ascii="黑体" w:eastAsia="黑体" w:hAnsi="黑体"/>
          <w:color w:val="000000"/>
          <w:sz w:val="32"/>
          <w:szCs w:val="32"/>
        </w:rPr>
      </w:pPr>
      <w:r>
        <w:rPr>
          <w:rFonts w:ascii="黑体" w:eastAsia="黑体" w:hAnsi="黑体" w:hint="eastAsia"/>
          <w:color w:val="000000"/>
          <w:sz w:val="32"/>
          <w:szCs w:val="32"/>
        </w:rPr>
        <w:t>七、</w:t>
      </w:r>
      <w:r>
        <w:rPr>
          <w:rFonts w:ascii="黑体" w:eastAsia="黑体" w:hAnsi="黑体"/>
          <w:color w:val="000000"/>
          <w:sz w:val="32"/>
          <w:szCs w:val="32"/>
        </w:rPr>
        <w:t>强化对行政权力的制约和监督</w:t>
      </w:r>
    </w:p>
    <w:p w:rsidR="009332D8" w:rsidRDefault="005275A3">
      <w:pPr>
        <w:pStyle w:val="a7"/>
        <w:shd w:val="clear" w:color="auto" w:fill="FFFFFF"/>
        <w:adjustRightInd w:val="0"/>
        <w:snapToGrid w:val="0"/>
        <w:spacing w:before="0" w:beforeAutospacing="0" w:after="0" w:afterAutospacing="0" w:line="560" w:lineRule="exact"/>
        <w:ind w:firstLineChars="200" w:firstLine="622"/>
        <w:jc w:val="both"/>
        <w:rPr>
          <w:rFonts w:ascii="仿宋_GB2312" w:eastAsia="仿宋_GB2312" w:hAnsi="华文仿宋"/>
          <w:color w:val="FF0000"/>
          <w:sz w:val="32"/>
          <w:szCs w:val="32"/>
        </w:rPr>
      </w:pPr>
      <w:r>
        <w:rPr>
          <w:rFonts w:ascii="仿宋_GB2312" w:eastAsia="仿宋_GB2312" w:hAnsi="华文仿宋" w:hint="eastAsia"/>
          <w:color w:val="000000"/>
          <w:sz w:val="32"/>
          <w:szCs w:val="32"/>
        </w:rPr>
        <w:t>自觉接受党内监督、人大监督、民主监督和司法监督。2018年，无一人因违法行政被追究法律责任。认真做好人大代表议案建议</w:t>
      </w:r>
      <w:r>
        <w:rPr>
          <w:rFonts w:ascii="仿宋_GB2312" w:eastAsia="仿宋_GB2312" w:hAnsi="华文仿宋" w:hint="eastAsia"/>
          <w:color w:val="000000"/>
          <w:sz w:val="32"/>
          <w:szCs w:val="32"/>
        </w:rPr>
        <w:lastRenderedPageBreak/>
        <w:t>和政协委员提案办理工作，全年共承办人大建议21件，政协提案41件</w:t>
      </w:r>
      <w:r>
        <w:rPr>
          <w:rFonts w:ascii="仿宋_GB2312" w:eastAsia="仿宋_GB2312" w:hAnsi="华文仿宋" w:hint="eastAsia"/>
          <w:color w:val="555555"/>
          <w:sz w:val="32"/>
          <w:szCs w:val="32"/>
        </w:rPr>
        <w:t>。</w:t>
      </w:r>
      <w:r>
        <w:rPr>
          <w:rFonts w:ascii="仿宋_GB2312" w:eastAsia="仿宋_GB2312" w:hAnsi="华文仿宋" w:hint="eastAsia"/>
          <w:color w:val="000000"/>
          <w:sz w:val="32"/>
          <w:szCs w:val="32"/>
        </w:rPr>
        <w:t>制定了一系列政府信息公开制度，确保所有符合条件的政务信息全部公开，2018年，我厅网站建设经过考核，</w:t>
      </w:r>
      <w:r>
        <w:rPr>
          <w:rFonts w:ascii="仿宋_GB2312" w:eastAsia="仿宋_GB2312" w:hAnsi="华文仿宋"/>
          <w:color w:val="000000"/>
          <w:sz w:val="32"/>
          <w:szCs w:val="32"/>
        </w:rPr>
        <w:t>并</w:t>
      </w:r>
      <w:r>
        <w:rPr>
          <w:rFonts w:ascii="仿宋_GB2312" w:eastAsia="仿宋_GB2312" w:hAnsi="华文仿宋" w:hint="eastAsia"/>
          <w:color w:val="000000"/>
          <w:sz w:val="32"/>
          <w:szCs w:val="32"/>
        </w:rPr>
        <w:t>已全部达标。</w:t>
      </w:r>
    </w:p>
    <w:p w:rsidR="009332D8" w:rsidRDefault="005275A3">
      <w:pPr>
        <w:pStyle w:val="a7"/>
        <w:shd w:val="clear" w:color="auto" w:fill="FFFFFF"/>
        <w:adjustRightInd w:val="0"/>
        <w:snapToGrid w:val="0"/>
        <w:spacing w:before="0" w:beforeAutospacing="0" w:after="0" w:afterAutospacing="0" w:line="560" w:lineRule="exact"/>
        <w:ind w:firstLineChars="200" w:firstLine="622"/>
        <w:jc w:val="both"/>
        <w:rPr>
          <w:rFonts w:ascii="黑体" w:eastAsia="黑体" w:hAnsi="黑体"/>
          <w:color w:val="000000"/>
          <w:sz w:val="32"/>
          <w:szCs w:val="32"/>
        </w:rPr>
      </w:pPr>
      <w:r>
        <w:rPr>
          <w:rFonts w:ascii="黑体" w:eastAsia="黑体" w:hAnsi="黑体" w:hint="eastAsia"/>
          <w:color w:val="000000"/>
          <w:sz w:val="32"/>
          <w:szCs w:val="32"/>
        </w:rPr>
        <w:t>八、</w:t>
      </w:r>
      <w:r>
        <w:rPr>
          <w:rFonts w:ascii="黑体" w:eastAsia="黑体" w:hAnsi="黑体"/>
          <w:color w:val="000000"/>
          <w:sz w:val="32"/>
          <w:szCs w:val="32"/>
        </w:rPr>
        <w:t>依法有效化解社会矛盾纠纷</w:t>
      </w:r>
    </w:p>
    <w:p w:rsidR="009332D8" w:rsidRDefault="005275A3">
      <w:pPr>
        <w:pStyle w:val="a7"/>
        <w:shd w:val="clear" w:color="auto" w:fill="FFFFFF"/>
        <w:adjustRightInd w:val="0"/>
        <w:snapToGrid w:val="0"/>
        <w:spacing w:before="0" w:beforeAutospacing="0" w:after="0" w:afterAutospacing="0" w:line="560" w:lineRule="exact"/>
        <w:ind w:firstLineChars="200" w:firstLine="622"/>
        <w:jc w:val="both"/>
        <w:rPr>
          <w:rFonts w:ascii="仿宋_GB2312" w:eastAsia="仿宋_GB2312" w:hAnsi="华文仿宋"/>
          <w:color w:val="FF0000"/>
          <w:sz w:val="32"/>
          <w:szCs w:val="32"/>
        </w:rPr>
      </w:pPr>
      <w:r>
        <w:rPr>
          <w:rFonts w:ascii="仿宋_GB2312" w:eastAsia="仿宋_GB2312" w:hAnsi="华文仿宋" w:hint="eastAsia"/>
          <w:color w:val="000000"/>
          <w:sz w:val="32"/>
          <w:szCs w:val="32"/>
        </w:rPr>
        <w:t>全年共接到来访、来信、自治区信访局交办信访事项等7项，通过及时受理、调查核实、建立台账、规定时限答复等措施，及时就地化解信访问题，妥善解决群众合理诉求，有效化解矛盾，迄今没有接到重复上访事项。2018年，我厅没发生行政复议和行政诉讼案件。</w:t>
      </w:r>
    </w:p>
    <w:p w:rsidR="009332D8" w:rsidRDefault="005275A3">
      <w:pPr>
        <w:pStyle w:val="a7"/>
        <w:shd w:val="clear" w:color="auto" w:fill="FFFFFF"/>
        <w:adjustRightInd w:val="0"/>
        <w:snapToGrid w:val="0"/>
        <w:spacing w:before="0" w:beforeAutospacing="0" w:after="0" w:afterAutospacing="0" w:line="560" w:lineRule="exact"/>
        <w:ind w:firstLineChars="200" w:firstLine="622"/>
        <w:jc w:val="both"/>
        <w:rPr>
          <w:rFonts w:ascii="黑体" w:eastAsia="黑体" w:hAnsi="黑体"/>
          <w:color w:val="000000"/>
          <w:sz w:val="32"/>
          <w:szCs w:val="32"/>
        </w:rPr>
      </w:pPr>
      <w:r>
        <w:rPr>
          <w:rFonts w:ascii="黑体" w:eastAsia="黑体" w:hAnsi="黑体" w:hint="eastAsia"/>
          <w:color w:val="000000"/>
          <w:sz w:val="32"/>
          <w:szCs w:val="32"/>
        </w:rPr>
        <w:t>九、</w:t>
      </w:r>
      <w:r>
        <w:rPr>
          <w:rFonts w:ascii="黑体" w:eastAsia="黑体" w:hAnsi="黑体"/>
          <w:color w:val="000000"/>
          <w:sz w:val="32"/>
          <w:szCs w:val="32"/>
        </w:rPr>
        <w:t>全面提高工作人员法治思维和依法行政能力</w:t>
      </w:r>
    </w:p>
    <w:p w:rsidR="009332D8" w:rsidRDefault="005275A3">
      <w:pPr>
        <w:pStyle w:val="a7"/>
        <w:shd w:val="clear" w:color="auto" w:fill="FFFFFF"/>
        <w:adjustRightInd w:val="0"/>
        <w:snapToGrid w:val="0"/>
        <w:spacing w:before="0" w:beforeAutospacing="0" w:after="0" w:afterAutospacing="0" w:line="560" w:lineRule="exact"/>
        <w:ind w:firstLine="480"/>
        <w:jc w:val="both"/>
        <w:rPr>
          <w:rFonts w:ascii="楷体" w:eastAsia="楷体" w:hAnsi="楷体"/>
          <w:b/>
          <w:color w:val="000000"/>
          <w:sz w:val="32"/>
          <w:szCs w:val="32"/>
        </w:rPr>
      </w:pPr>
      <w:r>
        <w:rPr>
          <w:rFonts w:ascii="楷体" w:eastAsia="楷体" w:hAnsi="楷体" w:hint="eastAsia"/>
          <w:b/>
          <w:color w:val="000000"/>
          <w:sz w:val="32"/>
          <w:szCs w:val="32"/>
        </w:rPr>
        <w:t>（</w:t>
      </w:r>
      <w:r>
        <w:rPr>
          <w:rFonts w:ascii="楷体" w:eastAsia="楷体" w:hAnsi="楷体"/>
          <w:b/>
          <w:color w:val="000000"/>
          <w:sz w:val="32"/>
          <w:szCs w:val="32"/>
        </w:rPr>
        <w:t>一</w:t>
      </w:r>
      <w:r>
        <w:rPr>
          <w:rFonts w:ascii="楷体" w:eastAsia="楷体" w:hAnsi="楷体" w:hint="eastAsia"/>
          <w:b/>
          <w:color w:val="000000"/>
          <w:sz w:val="32"/>
          <w:szCs w:val="32"/>
        </w:rPr>
        <w:t>）</w:t>
      </w:r>
      <w:r>
        <w:rPr>
          <w:rFonts w:ascii="楷体" w:eastAsia="楷体" w:hAnsi="楷体"/>
          <w:b/>
          <w:color w:val="000000"/>
          <w:sz w:val="32"/>
          <w:szCs w:val="32"/>
        </w:rPr>
        <w:t>加强网上教育培训</w:t>
      </w:r>
    </w:p>
    <w:p w:rsidR="009332D8" w:rsidRDefault="005275A3">
      <w:pPr>
        <w:adjustRightInd w:val="0"/>
        <w:snapToGrid w:val="0"/>
        <w:spacing w:line="560" w:lineRule="exact"/>
        <w:ind w:firstLineChars="200" w:firstLine="622"/>
        <w:rPr>
          <w:rFonts w:ascii="仿宋_GB2312" w:eastAsia="仿宋_GB2312"/>
          <w:sz w:val="32"/>
          <w:szCs w:val="32"/>
        </w:rPr>
      </w:pPr>
      <w:r>
        <w:rPr>
          <w:rFonts w:ascii="仿宋_GB2312" w:eastAsia="仿宋_GB2312" w:hint="eastAsia"/>
          <w:color w:val="000000"/>
          <w:sz w:val="32"/>
          <w:szCs w:val="32"/>
        </w:rPr>
        <w:t>制定了2018年行政执法人员培训计划，印发了《关于组织开展网络在线学法和普法考试工作的通知》，</w:t>
      </w:r>
      <w:proofErr w:type="gramStart"/>
      <w:r>
        <w:rPr>
          <w:rFonts w:ascii="仿宋_GB2312" w:eastAsia="仿宋_GB2312" w:hint="eastAsia"/>
          <w:color w:val="000000"/>
          <w:sz w:val="32"/>
          <w:szCs w:val="32"/>
        </w:rPr>
        <w:t>为厅机关</w:t>
      </w:r>
      <w:proofErr w:type="gramEnd"/>
      <w:r>
        <w:rPr>
          <w:rFonts w:ascii="仿宋_GB2312" w:eastAsia="仿宋_GB2312" w:hint="eastAsia"/>
          <w:color w:val="000000"/>
          <w:sz w:val="32"/>
          <w:szCs w:val="32"/>
        </w:rPr>
        <w:t>全体在编在岗人员开通了网上权限，统一编制了用户名和学号。目前，网上学法系统运行良好，能够</w:t>
      </w:r>
      <w:r>
        <w:rPr>
          <w:rFonts w:ascii="仿宋_GB2312" w:eastAsia="仿宋_GB2312"/>
          <w:color w:val="000000"/>
          <w:sz w:val="32"/>
          <w:szCs w:val="32"/>
        </w:rPr>
        <w:t>有效的</w:t>
      </w:r>
      <w:r>
        <w:rPr>
          <w:rFonts w:ascii="仿宋_GB2312" w:eastAsia="仿宋_GB2312" w:hint="eastAsia"/>
          <w:color w:val="000000"/>
          <w:sz w:val="32"/>
          <w:szCs w:val="32"/>
        </w:rPr>
        <w:t>落实</w:t>
      </w:r>
      <w:r>
        <w:rPr>
          <w:rFonts w:ascii="仿宋_GB2312" w:eastAsia="仿宋_GB2312" w:hint="eastAsia"/>
          <w:sz w:val="32"/>
          <w:szCs w:val="32"/>
        </w:rPr>
        <w:t>年度学法学习计划。</w:t>
      </w:r>
    </w:p>
    <w:p w:rsidR="009332D8" w:rsidRDefault="005275A3">
      <w:pPr>
        <w:adjustRightInd w:val="0"/>
        <w:snapToGrid w:val="0"/>
        <w:spacing w:line="560" w:lineRule="exact"/>
        <w:ind w:firstLineChars="150" w:firstLine="468"/>
        <w:rPr>
          <w:rFonts w:ascii="楷体" w:eastAsia="楷体" w:hAnsi="楷体" w:cs="宋体"/>
          <w:b/>
          <w:color w:val="000000"/>
          <w:kern w:val="0"/>
          <w:sz w:val="32"/>
          <w:szCs w:val="32"/>
        </w:rPr>
      </w:pPr>
      <w:r>
        <w:rPr>
          <w:rFonts w:ascii="楷体" w:eastAsia="楷体" w:hAnsi="楷体" w:cs="宋体" w:hint="eastAsia"/>
          <w:b/>
          <w:color w:val="000000"/>
          <w:kern w:val="0"/>
          <w:sz w:val="32"/>
          <w:szCs w:val="32"/>
        </w:rPr>
        <w:t>（二）加强</w:t>
      </w:r>
      <w:r>
        <w:rPr>
          <w:rFonts w:ascii="楷体" w:eastAsia="楷体" w:hAnsi="楷体" w:cs="宋体"/>
          <w:b/>
          <w:color w:val="000000"/>
          <w:kern w:val="0"/>
          <w:sz w:val="32"/>
          <w:szCs w:val="32"/>
        </w:rPr>
        <w:t>领导干部法治专题培训</w:t>
      </w:r>
    </w:p>
    <w:p w:rsidR="009332D8" w:rsidRDefault="005275A3">
      <w:pPr>
        <w:adjustRightInd w:val="0"/>
        <w:snapToGrid w:val="0"/>
        <w:spacing w:line="560" w:lineRule="exact"/>
        <w:ind w:firstLineChars="200" w:firstLine="622"/>
        <w:rPr>
          <w:rFonts w:ascii="仿宋_GB2312" w:eastAsia="仿宋_GB2312"/>
          <w:sz w:val="32"/>
          <w:szCs w:val="32"/>
        </w:rPr>
      </w:pPr>
      <w:r>
        <w:rPr>
          <w:rFonts w:ascii="仿宋_GB2312" w:eastAsia="仿宋_GB2312" w:hint="eastAsia"/>
          <w:sz w:val="32"/>
          <w:szCs w:val="32"/>
        </w:rPr>
        <w:t>制定了《内蒙古科技厅2018年度领导干部学法普法计划》和《内蒙古科技厅2018年党组中心组理论学习安排意见》，有针对性的开展领导干部进讲堂培训工作。通过党组会议学法、法制专题讲座、领导干部集中培训等多种形式，</w:t>
      </w:r>
      <w:r>
        <w:rPr>
          <w:rFonts w:ascii="仿宋_GB2312" w:eastAsia="仿宋_GB2312" w:hint="eastAsia"/>
          <w:color w:val="000000"/>
          <w:sz w:val="32"/>
          <w:szCs w:val="32"/>
        </w:rPr>
        <w:t>集中组织领导干部学习了</w:t>
      </w:r>
      <w:r w:rsidR="005D5FB7">
        <w:rPr>
          <w:rFonts w:ascii="仿宋_GB2312" w:eastAsia="仿宋_GB2312" w:hint="eastAsia"/>
          <w:color w:val="000000"/>
          <w:sz w:val="32"/>
          <w:szCs w:val="32"/>
        </w:rPr>
        <w:t>《中华人民共和国宪法》</w:t>
      </w:r>
      <w:r>
        <w:rPr>
          <w:rFonts w:ascii="仿宋_GB2312" w:eastAsia="仿宋_GB2312" w:hint="eastAsia"/>
          <w:color w:val="000000"/>
          <w:sz w:val="32"/>
          <w:szCs w:val="32"/>
        </w:rPr>
        <w:t>《实验动物许可法》《行政机关公务员处分</w:t>
      </w:r>
      <w:r>
        <w:rPr>
          <w:rFonts w:ascii="仿宋_GB2312" w:eastAsia="仿宋_GB2312" w:hint="eastAsia"/>
          <w:color w:val="000000"/>
          <w:sz w:val="32"/>
          <w:szCs w:val="32"/>
        </w:rPr>
        <w:lastRenderedPageBreak/>
        <w:t>条例》</w:t>
      </w:r>
      <w:r w:rsidR="000677A4">
        <w:rPr>
          <w:rFonts w:ascii="仿宋_GB2312" w:eastAsia="仿宋_GB2312" w:hint="eastAsia"/>
          <w:color w:val="000000"/>
          <w:sz w:val="32"/>
          <w:szCs w:val="32"/>
        </w:rPr>
        <w:t>《中华人民共和国企业所得税法》</w:t>
      </w:r>
      <w:r>
        <w:rPr>
          <w:rFonts w:ascii="仿宋_GB2312" w:eastAsia="仿宋_GB2312" w:hint="eastAsia"/>
          <w:color w:val="000000"/>
          <w:sz w:val="32"/>
          <w:szCs w:val="32"/>
        </w:rPr>
        <w:t>等法律法规，同时也将学法用法工作纳入党组中心组的学习内容，做到同布置同安排。2018年，</w:t>
      </w:r>
      <w:r>
        <w:rPr>
          <w:rFonts w:ascii="仿宋_GB2312" w:eastAsia="仿宋_GB2312" w:hint="eastAsia"/>
          <w:sz w:val="32"/>
          <w:szCs w:val="32"/>
        </w:rPr>
        <w:t>科技厅共组织开展包括全区科技系统普法学法教育专题培训、宪法专题培训、全区科技技术合同认定和登记培训，全区实验动物管理系统培训班、全区实验动物从业人员能力提升培训班等领导干部法治专题培训。</w:t>
      </w:r>
    </w:p>
    <w:p w:rsidR="009332D8" w:rsidRDefault="005275A3">
      <w:pPr>
        <w:pStyle w:val="a7"/>
        <w:shd w:val="clear" w:color="auto" w:fill="FFFFFF"/>
        <w:adjustRightInd w:val="0"/>
        <w:snapToGrid w:val="0"/>
        <w:spacing w:before="0" w:beforeAutospacing="0" w:after="0" w:afterAutospacing="0" w:line="560" w:lineRule="exact"/>
        <w:ind w:firstLineChars="200" w:firstLine="622"/>
        <w:jc w:val="both"/>
        <w:rPr>
          <w:rFonts w:ascii="黑体" w:eastAsia="黑体" w:hAnsi="黑体"/>
          <w:color w:val="000000"/>
          <w:sz w:val="32"/>
          <w:szCs w:val="32"/>
        </w:rPr>
      </w:pPr>
      <w:r>
        <w:rPr>
          <w:rFonts w:ascii="黑体" w:eastAsia="黑体" w:hAnsi="黑体" w:hint="eastAsia"/>
          <w:color w:val="000000"/>
          <w:sz w:val="32"/>
          <w:szCs w:val="32"/>
        </w:rPr>
        <w:t>十、存在问题及下一步工作打算</w:t>
      </w:r>
    </w:p>
    <w:p w:rsidR="009332D8" w:rsidRDefault="005275A3">
      <w:pPr>
        <w:widowControl/>
        <w:shd w:val="clear" w:color="auto" w:fill="FFFFFF"/>
        <w:adjustRightInd w:val="0"/>
        <w:snapToGrid w:val="0"/>
        <w:spacing w:line="560" w:lineRule="exact"/>
        <w:ind w:firstLineChars="200" w:firstLine="622"/>
        <w:rPr>
          <w:rFonts w:ascii="仿宋_GB2312" w:eastAsia="仿宋_GB2312" w:hAnsi="华文仿宋" w:cs="宋体"/>
          <w:kern w:val="0"/>
          <w:sz w:val="32"/>
          <w:szCs w:val="32"/>
        </w:rPr>
      </w:pPr>
      <w:r>
        <w:rPr>
          <w:rFonts w:ascii="仿宋_GB2312" w:eastAsia="仿宋_GB2312" w:hAnsi="华文仿宋" w:hint="eastAsia"/>
          <w:color w:val="000000"/>
          <w:sz w:val="32"/>
          <w:szCs w:val="32"/>
        </w:rPr>
        <w:t>近年来，我厅的依法行政工作取得了一定的成绩，在2016和2017年度法治政府建设考核中被评为实绩优秀部门，但还存在着一些问题和不足，主要表现在：一是依法行政决策的意识和水平还有待进一步提高；二是干部队伍依法行政的法治观念有待进一步加强，普法宣传培训教育有待加强；</w:t>
      </w:r>
      <w:r>
        <w:rPr>
          <w:rFonts w:ascii="仿宋_GB2312" w:eastAsia="仿宋_GB2312" w:hAnsi="华文仿宋" w:cs="宋体" w:hint="eastAsia"/>
          <w:kern w:val="0"/>
          <w:sz w:val="32"/>
          <w:szCs w:val="32"/>
        </w:rPr>
        <w:t>三是法治科技工作建设协同</w:t>
      </w:r>
      <w:r>
        <w:rPr>
          <w:rFonts w:ascii="仿宋_GB2312" w:eastAsia="仿宋_GB2312" w:hAnsi="华文仿宋" w:cs="宋体"/>
          <w:kern w:val="0"/>
          <w:sz w:val="32"/>
          <w:szCs w:val="32"/>
        </w:rPr>
        <w:t>推进需进一步加强</w:t>
      </w:r>
      <w:r>
        <w:rPr>
          <w:rFonts w:ascii="仿宋_GB2312" w:eastAsia="仿宋_GB2312" w:hAnsi="华文仿宋" w:cs="宋体" w:hint="eastAsia"/>
          <w:kern w:val="0"/>
          <w:sz w:val="32"/>
          <w:szCs w:val="32"/>
        </w:rPr>
        <w:t>。</w:t>
      </w:r>
    </w:p>
    <w:p w:rsidR="009332D8" w:rsidRDefault="005275A3">
      <w:pPr>
        <w:pStyle w:val="a7"/>
        <w:shd w:val="clear" w:color="auto" w:fill="FFFFFF"/>
        <w:adjustRightInd w:val="0"/>
        <w:snapToGrid w:val="0"/>
        <w:spacing w:before="0" w:beforeAutospacing="0" w:after="0" w:afterAutospacing="0" w:line="560" w:lineRule="exact"/>
        <w:ind w:firstLineChars="200" w:firstLine="622"/>
        <w:jc w:val="both"/>
        <w:rPr>
          <w:rFonts w:ascii="仿宋_GB2312" w:eastAsia="仿宋_GB2312" w:hAnsi="华文仿宋"/>
          <w:color w:val="000000"/>
          <w:sz w:val="32"/>
          <w:szCs w:val="32"/>
        </w:rPr>
      </w:pPr>
      <w:r>
        <w:rPr>
          <w:rFonts w:ascii="仿宋_GB2312" w:eastAsia="仿宋_GB2312" w:hAnsi="华文仿宋" w:hint="eastAsia"/>
          <w:color w:val="000000"/>
          <w:sz w:val="32"/>
          <w:szCs w:val="32"/>
        </w:rPr>
        <w:t>2019年，我厅将持之以恒地贯彻落实好自治区党委、政府《贯彻落实〈法治政府建设实施纲要（2015—2020）〉实施方案》，深化依法行政改革，创新科技工作思路，努力增强行政机关工作人员的法治意识和法治观念，促进行政机关形成尊法、学法、守法、用法的良好氛围，不断提高行政执法人员素质和依法行政的自觉性。</w:t>
      </w:r>
      <w:r>
        <w:rPr>
          <w:rFonts w:ascii="仿宋_GB2312" w:eastAsia="仿宋_GB2312" w:hAnsi="华文仿宋" w:cs="Arial" w:hint="eastAsia"/>
          <w:color w:val="000000"/>
          <w:sz w:val="32"/>
          <w:szCs w:val="32"/>
          <w:shd w:val="clear" w:color="auto" w:fill="FFFFFF"/>
        </w:rPr>
        <w:t>全面推进自治区法治政府建设工作，为自治区经济健康发展和社会和谐稳定提供坚强的法治保障，为加快建设法治政府奠定坚实基础，以优异的成绩迎接新中国成立70周年。</w:t>
      </w:r>
    </w:p>
    <w:p w:rsidR="009332D8" w:rsidRDefault="009332D8"/>
    <w:sectPr w:rsidR="009332D8">
      <w:footerReference w:type="even" r:id="rId7"/>
      <w:footerReference w:type="default" r:id="rId8"/>
      <w:pgSz w:w="11906" w:h="16838"/>
      <w:pgMar w:top="2098" w:right="1474" w:bottom="1871" w:left="1588" w:header="851" w:footer="1531" w:gutter="0"/>
      <w:pgNumType w:fmt="numberInDash" w:start="1"/>
      <w:cols w:space="425"/>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473" w:rsidRDefault="00C13473">
      <w:r>
        <w:separator/>
      </w:r>
    </w:p>
  </w:endnote>
  <w:endnote w:type="continuationSeparator" w:id="0">
    <w:p w:rsidR="00C13473" w:rsidRDefault="00C1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script"/>
    <w:pitch w:val="fixed"/>
    <w:sig w:usb0="00000001" w:usb1="080E0000" w:usb2="00000010" w:usb3="00000000" w:csb0="00040000" w:csb1="00000000"/>
  </w:font>
  <w:font w:name="华文仿宋">
    <w:altName w:val="仿宋"/>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2D8" w:rsidRDefault="005275A3">
    <w:pPr>
      <w:pStyle w:val="a3"/>
      <w:ind w:firstLineChars="100" w:firstLine="28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Pr>
        <w:rFonts w:ascii="仿宋" w:eastAsia="仿宋" w:hAnsi="仿宋"/>
        <w:sz w:val="28"/>
        <w:szCs w:val="28"/>
        <w:lang w:val="zh-CN"/>
      </w:rPr>
      <w:t>-</w:t>
    </w:r>
    <w:r>
      <w:rPr>
        <w:rFonts w:ascii="仿宋" w:eastAsia="仿宋" w:hAnsi="仿宋"/>
        <w:sz w:val="28"/>
        <w:szCs w:val="28"/>
      </w:rPr>
      <w:t xml:space="preserve"> 2 -</w:t>
    </w:r>
    <w:r>
      <w:rPr>
        <w:rFonts w:ascii="仿宋" w:eastAsia="仿宋" w:hAnsi="仿宋"/>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2D8" w:rsidRDefault="005275A3">
    <w:pPr>
      <w:pStyle w:val="a3"/>
      <w:wordWrap w:val="0"/>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677A4" w:rsidRPr="000677A4">
      <w:rPr>
        <w:rFonts w:ascii="宋体" w:hAnsi="宋体"/>
        <w:noProof/>
        <w:sz w:val="28"/>
        <w:szCs w:val="28"/>
        <w:lang w:val="zh-CN"/>
      </w:rPr>
      <w:t>-</w:t>
    </w:r>
    <w:r w:rsidR="000677A4">
      <w:rPr>
        <w:rFonts w:ascii="宋体" w:hAnsi="宋体"/>
        <w:noProof/>
        <w:sz w:val="28"/>
        <w:szCs w:val="28"/>
      </w:rPr>
      <w:t xml:space="preserve"> 7 -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473" w:rsidRDefault="00C13473">
      <w:r>
        <w:separator/>
      </w:r>
    </w:p>
  </w:footnote>
  <w:footnote w:type="continuationSeparator" w:id="0">
    <w:p w:rsidR="00C13473" w:rsidRDefault="00C13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31"/>
    <w:rsid w:val="000677A4"/>
    <w:rsid w:val="002D5AAD"/>
    <w:rsid w:val="005275A3"/>
    <w:rsid w:val="00574991"/>
    <w:rsid w:val="005D5FB7"/>
    <w:rsid w:val="00772C24"/>
    <w:rsid w:val="00786250"/>
    <w:rsid w:val="009332D8"/>
    <w:rsid w:val="009B572E"/>
    <w:rsid w:val="00A4536B"/>
    <w:rsid w:val="00C13473"/>
    <w:rsid w:val="00CC7E31"/>
    <w:rsid w:val="00E462FF"/>
    <w:rsid w:val="23F47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2C5D9-58F0-48C7-992E-3A6D4CA4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Hyperlink"/>
    <w:uiPriority w:val="99"/>
    <w:semiHidden/>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Char">
    <w:name w:val="页脚 Char"/>
    <w:uiPriority w:val="99"/>
    <w:qFormat/>
    <w:rPr>
      <w:sz w:val="18"/>
      <w:szCs w:val="18"/>
    </w:rPr>
  </w:style>
  <w:style w:type="paragraph" w:customStyle="1" w:styleId="a9">
    <w:name w:val="局发文正文"/>
    <w:basedOn w:val="a"/>
    <w:qFormat/>
    <w:pPr>
      <w:adjustRightInd w:val="0"/>
      <w:spacing w:line="600" w:lineRule="exact"/>
      <w:ind w:firstLineChars="200" w:firstLine="200"/>
      <w:textAlignment w:val="baseline"/>
    </w:pPr>
    <w:rPr>
      <w:rFonts w:ascii="仿宋_GB2312" w:eastAsia="仿宋_GB2312" w:hAnsi="Times New Roman"/>
      <w:caps/>
      <w:spacing w:val="6"/>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554</Words>
  <Characters>3160</Characters>
  <Application>Microsoft Office Word</Application>
  <DocSecurity>0</DocSecurity>
  <Lines>26</Lines>
  <Paragraphs>7</Paragraphs>
  <ScaleCrop>false</ScaleCrop>
  <Company>Microsoft</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张晓颖</dc:creator>
  <cp:lastModifiedBy>AutoBVT</cp:lastModifiedBy>
  <cp:revision>9</cp:revision>
  <dcterms:created xsi:type="dcterms:W3CDTF">2019-03-22T03:36:00Z</dcterms:created>
  <dcterms:modified xsi:type="dcterms:W3CDTF">2024-11-05T02:37:00Z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