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widowControl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内蒙古自治区节水与水污染防治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先进技术指导目录（第二期）</w:t>
      </w:r>
    </w:p>
    <w:p>
      <w:pPr>
        <w:adjustRightInd w:val="0"/>
        <w:snapToGrid w:val="0"/>
        <w:spacing w:before="289" w:beforeLines="50" w:line="360" w:lineRule="auto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22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高精度大通量中空纤维超滤膜分离技术</w:t>
      </w:r>
    </w:p>
    <w:p>
      <w:pPr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高</w:t>
      </w:r>
      <w:r>
        <w:rPr>
          <w:rFonts w:ascii="Times New Roman" w:hAnsi="Times New Roman" w:eastAsia="仿宋_GB2312"/>
          <w:kern w:val="0"/>
          <w:sz w:val="32"/>
          <w:szCs w:val="32"/>
        </w:rPr>
        <w:t>COD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高氨氮工业废水高效活性污泥法处理系统</w:t>
      </w:r>
    </w:p>
    <w:p>
      <w:pPr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焦化酚氰废水高级催化氧化技术</w:t>
      </w:r>
    </w:p>
    <w:p>
      <w:pPr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焦化废水达标外排处理技术</w:t>
      </w:r>
    </w:p>
    <w:p>
      <w:pPr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新型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PVC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母液水处理方法</w:t>
      </w:r>
    </w:p>
    <w:p>
      <w:pPr>
        <w:ind w:firstLine="622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6.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废水循环冷却两级澄清软化系统</w:t>
      </w:r>
    </w:p>
    <w:p>
      <w:pPr>
        <w:ind w:firstLine="622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7.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氯碱生产蒸发工序冷凝液回用技术</w:t>
      </w:r>
    </w:p>
    <w:p>
      <w:pPr>
        <w:adjustRightInd w:val="0"/>
        <w:snapToGrid w:val="0"/>
        <w:spacing w:before="289" w:beforeLines="50" w:line="360" w:lineRule="auto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b/>
          <w:sz w:val="44"/>
          <w:szCs w:val="44"/>
        </w:rPr>
        <w:sectPr>
          <w:pgSz w:w="11906" w:h="16838"/>
          <w:pgMar w:top="2098" w:right="1474" w:bottom="1871" w:left="1588" w:header="851" w:footer="1531" w:gutter="0"/>
          <w:pgNumType w:start="1"/>
          <w:cols w:space="720" w:num="1"/>
          <w:docGrid w:type="linesAndChars" w:linePitch="579" w:charSpace="-1844"/>
        </w:sectPr>
      </w:pPr>
      <w:bookmarkStart w:id="0" w:name="_GoBack"/>
      <w:bookmarkEnd w:id="0"/>
    </w:p>
    <w:p>
      <w:pPr>
        <w:pStyle w:val="5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5"/>
        <w:ind w:firstLine="584"/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81"/>
    <w:rsid w:val="00122180"/>
    <w:rsid w:val="005444E3"/>
    <w:rsid w:val="00CB4481"/>
    <w:rsid w:val="00FC2CC4"/>
    <w:rsid w:val="3867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customStyle="1" w:styleId="5">
    <w:name w:val="局发文正文"/>
    <w:basedOn w:val="1"/>
    <w:qFormat/>
    <w:uiPriority w:val="0"/>
    <w:pPr>
      <w:adjustRightInd w:val="0"/>
      <w:spacing w:line="600" w:lineRule="exact"/>
      <w:ind w:firstLine="200" w:firstLineChars="200"/>
    </w:pPr>
    <w:rPr>
      <w:rFonts w:ascii="仿宋_GB2312" w:hAnsi="Times New Roman" w:eastAsia="仿宋_GB2312"/>
      <w:caps/>
      <w:spacing w:val="6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814</Words>
  <Characters>4641</Characters>
  <Lines>38</Lines>
  <Paragraphs>10</Paragraphs>
  <TotalTime>16</TotalTime>
  <ScaleCrop>false</ScaleCrop>
  <LinksUpToDate>false</LinksUpToDate>
  <CharactersWithSpaces>5445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2018-11-09T02:58:00Z</dcterms:created>
  <dc:creator>李孔燕</dc:creator>
  <cp:lastModifiedBy>lenovo</cp:lastModifiedBy>
  <dcterms:modified xsi:type="dcterms:W3CDTF">2018-11-09T04:02:30Z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