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Times New Roman"/>
          <w:b/>
          <w:bCs/>
          <w:kern w:val="0"/>
          <w:sz w:val="28"/>
        </w:rPr>
        <w:id w:val="147460280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bCs/>
          <w:kern w:val="0"/>
          <w:sz w:val="20"/>
          <w:szCs w:val="20"/>
        </w:rPr>
      </w:sdtEndPr>
      <w:sdtContent>
        <w:p>
          <w:pPr>
            <w:spacing w:line="240" w:lineRule="auto"/>
            <w:jc w:val="center"/>
            <w:rPr>
              <w:rFonts w:hint="eastAsia" w:ascii="宋体" w:hAnsi="宋体" w:eastAsia="宋体" w:cs="Times New Roman"/>
              <w:b/>
              <w:bCs/>
              <w:kern w:val="0"/>
              <w:sz w:val="36"/>
              <w:szCs w:val="36"/>
            </w:rPr>
          </w:pPr>
          <w:bookmarkStart w:id="101" w:name="_GoBack"/>
          <w:r>
            <w:rPr>
              <w:rFonts w:hint="eastAsia" w:ascii="宋体" w:hAnsi="宋体" w:eastAsia="宋体" w:cs="Times New Roman"/>
              <w:b/>
              <w:bCs/>
              <w:kern w:val="0"/>
              <w:sz w:val="36"/>
              <w:szCs w:val="36"/>
            </w:rPr>
            <w:t>统一身份认证与单点登录平台</w:t>
          </w:r>
          <w:bookmarkEnd w:id="101"/>
          <w:r>
            <w:rPr>
              <w:rFonts w:hint="eastAsia" w:ascii="宋体" w:hAnsi="宋体" w:eastAsia="宋体" w:cs="Times New Roman"/>
              <w:b/>
              <w:bCs/>
              <w:kern w:val="0"/>
              <w:sz w:val="36"/>
              <w:szCs w:val="36"/>
            </w:rPr>
            <w:t>使用说明书</w:t>
          </w:r>
        </w:p>
        <w:p>
          <w:pPr>
            <w:spacing w:line="240" w:lineRule="auto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6"/>
            <w:tabs>
              <w:tab w:val="right" w:leader="dot" w:pos="8306"/>
            </w:tabs>
          </w:pPr>
          <w:r>
            <w:rPr>
              <w:rFonts w:ascii="宋体" w:hAnsi="宋体" w:eastAsia="宋体"/>
              <w:sz w:val="21"/>
            </w:rPr>
            <w:fldChar w:fldCharType="begin"/>
          </w:r>
          <w:r>
            <w:rPr>
              <w:rFonts w:ascii="宋体" w:hAnsi="宋体" w:eastAsia="宋体"/>
              <w:sz w:val="21"/>
            </w:rPr>
            <w:instrText xml:space="preserve">TOC \o "1-3" \h \u </w:instrText>
          </w:r>
          <w:r>
            <w:rPr>
              <w:rFonts w:ascii="宋体" w:hAnsi="宋体" w:eastAsia="宋体"/>
              <w:sz w:val="21"/>
            </w:rPr>
            <w:fldChar w:fldCharType="separate"/>
          </w:r>
          <w:r>
            <w:fldChar w:fldCharType="begin"/>
          </w:r>
          <w:r>
            <w:instrText xml:space="preserve"> HYPERLINK \l "_Toc23938"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</w:rPr>
            <w:t>系统简介</w:t>
          </w:r>
          <w:r>
            <w:tab/>
          </w:r>
          <w:r>
            <w:fldChar w:fldCharType="begin"/>
          </w:r>
          <w:r>
            <w:instrText xml:space="preserve"> PAGEREF _Toc23938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"_Toc5070"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个人账号注册</w:t>
          </w:r>
          <w:r>
            <w:tab/>
          </w:r>
          <w:r>
            <w:fldChar w:fldCharType="begin"/>
          </w:r>
          <w:r>
            <w:instrText xml:space="preserve"> PAGEREF _Toc5070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"_Toc28575"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</w:rPr>
            <w:t>个人账号登录</w:t>
          </w:r>
          <w:r>
            <w:tab/>
          </w:r>
          <w:r>
            <w:fldChar w:fldCharType="begin"/>
          </w:r>
          <w:r>
            <w:instrText xml:space="preserve"> PAGEREF _Toc28575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"_Toc1601"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</w:rPr>
            <w:t>个人账号功能</w:t>
          </w:r>
          <w:r>
            <w:tab/>
          </w:r>
          <w:r>
            <w:fldChar w:fldCharType="begin"/>
          </w:r>
          <w:r>
            <w:instrText xml:space="preserve"> PAGEREF _Toc1601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"_Toc4493" </w:instrText>
          </w:r>
          <w:r>
            <w:fldChar w:fldCharType="separate"/>
          </w:r>
          <w:r>
            <w:t xml:space="preserve">4.1. </w:t>
          </w:r>
          <w:r>
            <w:rPr>
              <w:rFonts w:hint="eastAsia"/>
            </w:rPr>
            <w:t>未绑定企业的个人账号</w:t>
          </w:r>
          <w:r>
            <w:tab/>
          </w:r>
          <w:r>
            <w:fldChar w:fldCharType="begin"/>
          </w:r>
          <w:r>
            <w:instrText xml:space="preserve"> PAGEREF _Toc4493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"_Toc22978" </w:instrText>
          </w:r>
          <w:r>
            <w:fldChar w:fldCharType="separate"/>
          </w:r>
          <w:r>
            <w:t xml:space="preserve">4.1.1. </w:t>
          </w:r>
          <w:r>
            <w:rPr>
              <w:rFonts w:hint="eastAsia"/>
            </w:rPr>
            <w:t>首页（个人服务）</w:t>
          </w:r>
          <w:r>
            <w:tab/>
          </w:r>
          <w:r>
            <w:fldChar w:fldCharType="begin"/>
          </w:r>
          <w:r>
            <w:instrText xml:space="preserve"> PAGEREF _Toc22978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"_Toc31688" </w:instrText>
          </w:r>
          <w:r>
            <w:fldChar w:fldCharType="separate"/>
          </w:r>
          <w:r>
            <w:t xml:space="preserve">4.1.2. </w:t>
          </w:r>
          <w:r>
            <w:rPr>
              <w:rFonts w:hint="eastAsia"/>
            </w:rPr>
            <w:t>已注册企业账号</w:t>
          </w:r>
          <w:r>
            <w:tab/>
          </w:r>
          <w:r>
            <w:fldChar w:fldCharType="begin"/>
          </w:r>
          <w:r>
            <w:instrText xml:space="preserve"> PAGEREF _Toc31688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"_Toc15098" </w:instrText>
          </w:r>
          <w:r>
            <w:fldChar w:fldCharType="separate"/>
          </w:r>
          <w:r>
            <w:t xml:space="preserve">4.1.3. </w:t>
          </w:r>
          <w:r>
            <w:rPr>
              <w:rFonts w:hint="eastAsia"/>
            </w:rPr>
            <w:t>修改个人信息</w:t>
          </w:r>
          <w:r>
            <w:tab/>
          </w:r>
          <w:r>
            <w:fldChar w:fldCharType="begin"/>
          </w:r>
          <w:r>
            <w:instrText xml:space="preserve"> PAGEREF _Toc15098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"_Toc3588" </w:instrText>
          </w:r>
          <w:r>
            <w:fldChar w:fldCharType="separate"/>
          </w:r>
          <w:r>
            <w:t xml:space="preserve">4.1.4. </w:t>
          </w:r>
          <w:r>
            <w:rPr>
              <w:rFonts w:hint="eastAsia"/>
            </w:rPr>
            <w:t>修改账号密码</w:t>
          </w:r>
          <w:r>
            <w:tab/>
          </w:r>
          <w:r>
            <w:fldChar w:fldCharType="begin"/>
          </w:r>
          <w:r>
            <w:instrText xml:space="preserve"> PAGEREF _Toc3588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"_Toc8630" </w:instrText>
          </w:r>
          <w:r>
            <w:fldChar w:fldCharType="separate"/>
          </w:r>
          <w:r>
            <w:t xml:space="preserve">4.2. </w:t>
          </w:r>
          <w:r>
            <w:rPr>
              <w:rFonts w:hint="eastAsia"/>
            </w:rPr>
            <w:t>已绑定企业的个人账号</w:t>
          </w:r>
          <w:r>
            <w:tab/>
          </w:r>
          <w:r>
            <w:fldChar w:fldCharType="begin"/>
          </w:r>
          <w:r>
            <w:instrText xml:space="preserve"> PAGEREF _Toc8630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"_Toc17440" </w:instrText>
          </w:r>
          <w:r>
            <w:fldChar w:fldCharType="separate"/>
          </w:r>
          <w:r>
            <w:t xml:space="preserve">4.2.1. </w:t>
          </w:r>
          <w:r>
            <w:rPr>
              <w:rFonts w:hint="eastAsia"/>
            </w:rPr>
            <w:t>首页（个人服务、企业服务）</w:t>
          </w:r>
          <w:r>
            <w:tab/>
          </w:r>
          <w:r>
            <w:fldChar w:fldCharType="begin"/>
          </w:r>
          <w:r>
            <w:instrText xml:space="preserve"> PAGEREF _Toc17440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"_Toc30869" </w:instrText>
          </w:r>
          <w:r>
            <w:fldChar w:fldCharType="separate"/>
          </w:r>
          <w:r>
            <w:t xml:space="preserve">4.2.2. </w:t>
          </w:r>
          <w:r>
            <w:rPr>
              <w:rFonts w:hint="eastAsia"/>
            </w:rPr>
            <w:t>已注册企业账号</w:t>
          </w:r>
          <w:r>
            <w:tab/>
          </w:r>
          <w:r>
            <w:fldChar w:fldCharType="begin"/>
          </w:r>
          <w:r>
            <w:instrText xml:space="preserve"> PAGEREF _Toc30869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"_Toc11151" </w:instrText>
          </w:r>
          <w:r>
            <w:fldChar w:fldCharType="separate"/>
          </w:r>
          <w:r>
            <w:t xml:space="preserve">4.3. </w:t>
          </w:r>
          <w:r>
            <w:rPr>
              <w:rFonts w:hint="eastAsia"/>
            </w:rPr>
            <w:t>业务办理</w:t>
          </w:r>
          <w:r>
            <w:tab/>
          </w:r>
          <w:r>
            <w:fldChar w:fldCharType="begin"/>
          </w:r>
          <w:r>
            <w:instrText xml:space="preserve"> PAGEREF _Toc11151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"_Toc30531" </w:instrText>
          </w:r>
          <w:r>
            <w:fldChar w:fldCharType="separate"/>
          </w:r>
          <w:r>
            <w:t xml:space="preserve">5. </w:t>
          </w:r>
          <w:r>
            <w:rPr>
              <w:rFonts w:hint="eastAsia"/>
            </w:rPr>
            <w:t>企业账号功能</w:t>
          </w:r>
          <w:r>
            <w:tab/>
          </w:r>
          <w:r>
            <w:fldChar w:fldCharType="begin"/>
          </w:r>
          <w:r>
            <w:instrText xml:space="preserve"> PAGEREF _Toc30531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"_Toc9519" </w:instrText>
          </w:r>
          <w:r>
            <w:fldChar w:fldCharType="separate"/>
          </w:r>
          <w:r>
            <w:t xml:space="preserve">5.1. </w:t>
          </w:r>
          <w:r>
            <w:rPr>
              <w:rFonts w:hint="eastAsia"/>
            </w:rPr>
            <w:t>企业账号登录</w:t>
          </w:r>
          <w:r>
            <w:tab/>
          </w:r>
          <w:r>
            <w:fldChar w:fldCharType="begin"/>
          </w:r>
          <w:r>
            <w:instrText xml:space="preserve"> PAGEREF _Toc9519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"_Toc27525" </w:instrText>
          </w:r>
          <w:r>
            <w:fldChar w:fldCharType="separate"/>
          </w:r>
          <w:r>
            <w:t xml:space="preserve">5.2. </w:t>
          </w:r>
          <w:r>
            <w:rPr>
              <w:rFonts w:hint="eastAsia"/>
            </w:rPr>
            <w:t>首页（企业服务）</w:t>
          </w:r>
          <w:r>
            <w:tab/>
          </w:r>
          <w:r>
            <w:fldChar w:fldCharType="begin"/>
          </w:r>
          <w:r>
            <w:instrText xml:space="preserve"> PAGEREF _Toc27525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"_Toc24226" </w:instrText>
          </w:r>
          <w:r>
            <w:fldChar w:fldCharType="separate"/>
          </w:r>
          <w:r>
            <w:t xml:space="preserve">5.3. </w:t>
          </w:r>
          <w:r>
            <w:rPr>
              <w:rFonts w:hint="eastAsia"/>
            </w:rPr>
            <w:t>修改企业注册信息</w:t>
          </w:r>
          <w:r>
            <w:tab/>
          </w:r>
          <w:r>
            <w:fldChar w:fldCharType="begin"/>
          </w:r>
          <w:r>
            <w:instrText xml:space="preserve"> PAGEREF _Toc24226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"_Toc20382" </w:instrText>
          </w:r>
          <w:r>
            <w:fldChar w:fldCharType="separate"/>
          </w:r>
          <w:r>
            <w:t xml:space="preserve">5.4. </w:t>
          </w:r>
          <w:r>
            <w:rPr>
              <w:rFonts w:hint="eastAsia"/>
            </w:rPr>
            <w:t>业务系统授权</w:t>
          </w:r>
          <w:r>
            <w:tab/>
          </w:r>
          <w:r>
            <w:fldChar w:fldCharType="begin"/>
          </w:r>
          <w:r>
            <w:instrText xml:space="preserve"> PAGEREF _Toc20382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"_Toc1957" </w:instrText>
          </w:r>
          <w:r>
            <w:fldChar w:fldCharType="separate"/>
          </w:r>
          <w:r>
            <w:t xml:space="preserve">5.4.1. </w:t>
          </w:r>
          <w:r>
            <w:rPr>
              <w:rFonts w:hint="eastAsia"/>
            </w:rPr>
            <w:t>修改业务操作员</w:t>
          </w:r>
          <w:r>
            <w:tab/>
          </w:r>
          <w:r>
            <w:fldChar w:fldCharType="begin"/>
          </w:r>
          <w:r>
            <w:instrText xml:space="preserve"> PAGEREF _Toc1957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"_Toc16592" </w:instrText>
          </w:r>
          <w:r>
            <w:fldChar w:fldCharType="separate"/>
          </w:r>
          <w:r>
            <w:t xml:space="preserve">5.4.2. </w:t>
          </w:r>
          <w:r>
            <w:rPr>
              <w:rFonts w:hint="eastAsia"/>
            </w:rPr>
            <w:t>创建业务操作员</w:t>
          </w:r>
          <w:r>
            <w:tab/>
          </w:r>
          <w:r>
            <w:fldChar w:fldCharType="begin"/>
          </w:r>
          <w:r>
            <w:instrText xml:space="preserve"> PAGEREF _Toc16592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"_Toc11007" </w:instrText>
          </w:r>
          <w:r>
            <w:fldChar w:fldCharType="separate"/>
          </w:r>
          <w:r>
            <w:t xml:space="preserve">5.4.3. </w:t>
          </w:r>
          <w:r>
            <w:rPr>
              <w:rFonts w:hint="eastAsia"/>
            </w:rPr>
            <w:t>添加业务操作员</w:t>
          </w:r>
          <w:r>
            <w:tab/>
          </w:r>
          <w:r>
            <w:fldChar w:fldCharType="begin"/>
          </w:r>
          <w:r>
            <w:instrText xml:space="preserve"> PAGEREF _Toc11007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"_Toc16143" </w:instrText>
          </w:r>
          <w:r>
            <w:fldChar w:fldCharType="separate"/>
          </w:r>
          <w:r>
            <w:t xml:space="preserve">5.4.4. </w:t>
          </w:r>
          <w:r>
            <w:rPr>
              <w:rFonts w:hint="eastAsia"/>
            </w:rPr>
            <w:t>禁用业务操作员</w:t>
          </w:r>
          <w:r>
            <w:tab/>
          </w:r>
          <w:r>
            <w:fldChar w:fldCharType="begin"/>
          </w:r>
          <w:r>
            <w:instrText xml:space="preserve"> PAGEREF _Toc16143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"_Toc4088" </w:instrText>
          </w:r>
          <w:r>
            <w:fldChar w:fldCharType="separate"/>
          </w:r>
          <w:r>
            <w:t xml:space="preserve">5.5. </w:t>
          </w:r>
          <w:r>
            <w:rPr>
              <w:rFonts w:hint="eastAsia"/>
            </w:rPr>
            <w:t>修改管理员信息</w:t>
          </w:r>
          <w:r>
            <w:tab/>
          </w:r>
          <w:r>
            <w:fldChar w:fldCharType="begin"/>
          </w:r>
          <w:r>
            <w:instrText xml:space="preserve"> PAGEREF _Toc4088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"_Toc10014" </w:instrText>
          </w:r>
          <w:r>
            <w:fldChar w:fldCharType="separate"/>
          </w:r>
          <w:r>
            <w:t xml:space="preserve">5.6. </w:t>
          </w:r>
          <w:r>
            <w:rPr>
              <w:rFonts w:hint="eastAsia"/>
            </w:rPr>
            <w:t>修改账号密码</w:t>
          </w:r>
          <w:r>
            <w:tab/>
          </w:r>
          <w:r>
            <w:fldChar w:fldCharType="begin"/>
          </w:r>
          <w:r>
            <w:instrText xml:space="preserve"> PAGEREF _Toc10014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"_Toc28796" </w:instrText>
          </w:r>
          <w:r>
            <w:fldChar w:fldCharType="separate"/>
          </w:r>
          <w:r>
            <w:t xml:space="preserve">6. </w:t>
          </w:r>
          <w:r>
            <w:rPr>
              <w:rFonts w:hint="eastAsia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_Toc28796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"_Toc8869" </w:instrText>
          </w:r>
          <w:r>
            <w:fldChar w:fldCharType="separate"/>
          </w:r>
          <w:r>
            <w:t xml:space="preserve">7. </w:t>
          </w:r>
          <w:r>
            <w:rPr>
              <w:rFonts w:hint="eastAsia"/>
            </w:rPr>
            <w:t>账号申诉</w:t>
          </w:r>
          <w:r>
            <w:tab/>
          </w:r>
          <w:r>
            <w:fldChar w:fldCharType="begin"/>
          </w:r>
          <w:r>
            <w:instrText xml:space="preserve"> PAGEREF _Toc8869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306"/>
            </w:tabs>
            <w:ind w:left="480"/>
          </w:pPr>
          <w:r>
            <w:rPr>
              <w:rFonts w:ascii="宋体" w:hAnsi="宋体"/>
            </w:rPr>
            <w:fldChar w:fldCharType="end"/>
          </w:r>
        </w:p>
      </w:sdtContent>
    </w:sdt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fmt="upperRoman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3938"/>
      <w:bookmarkStart w:id="1" w:name="_Toc10376"/>
      <w:r>
        <w:rPr>
          <w:rFonts w:hint="eastAsia"/>
        </w:rPr>
        <w:t>系统简介</w:t>
      </w:r>
      <w:bookmarkEnd w:id="0"/>
      <w:bookmarkEnd w:id="1"/>
    </w:p>
    <w:p>
      <w:pPr>
        <w:ind w:firstLine="560"/>
      </w:pPr>
      <w:r>
        <w:rPr>
          <w:rFonts w:hint="eastAsia"/>
        </w:rPr>
        <w:t>使用统一身份认证与单点登录平台，首先需明确如下两个名词：</w:t>
      </w:r>
    </w:p>
    <w:p>
      <w:pPr>
        <w:numPr>
          <w:ilvl w:val="0"/>
          <w:numId w:val="2"/>
        </w:numPr>
        <w:ind w:firstLine="560"/>
      </w:pPr>
      <w:r>
        <w:rPr>
          <w:rFonts w:hint="eastAsia"/>
        </w:rPr>
        <w:t>个人账号：指手机号+密码的账号，也即联系人使用的账号；</w:t>
      </w:r>
    </w:p>
    <w:p>
      <w:pPr>
        <w:numPr>
          <w:ilvl w:val="0"/>
          <w:numId w:val="2"/>
        </w:numPr>
        <w:ind w:firstLine="560"/>
      </w:pPr>
      <w:r>
        <w:rPr>
          <w:rFonts w:hint="eastAsia"/>
        </w:rPr>
        <w:t>企业账号：指统一社会信用代码+密码的账号，也即管理员使用的账号；</w:t>
      </w:r>
    </w:p>
    <w:p>
      <w:r>
        <w:rPr>
          <w:rFonts w:hint="eastAsia"/>
        </w:rPr>
        <w:t xml:space="preserve">     然后需要明确如下流程，主要解释了个人账号与企业账号之间的关联关系。</w:t>
      </w:r>
      <w:r>
        <w:rPr>
          <w:rFonts w:hint="eastAsia"/>
        </w:rPr>
        <w:object>
          <v:shape id="_x0000_i1025" o:spt="75" type="#_x0000_t75" style="height:313.1pt;width:460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6">
            <o:LockedField>false</o:LockedField>
          </o:OLEObject>
        </w:object>
      </w:r>
    </w:p>
    <w:p>
      <w:pPr>
        <w:spacing w:line="240" w:lineRule="auto"/>
        <w:jc w:val="center"/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2" w:name="_Toc5070"/>
      <w:bookmarkStart w:id="3" w:name="_Toc7609"/>
      <w:r>
        <w:rPr>
          <w:rFonts w:hint="eastAsia"/>
        </w:rPr>
        <w:t>个人账号注册</w:t>
      </w:r>
      <w:bookmarkEnd w:id="2"/>
      <w:bookmarkEnd w:id="3"/>
    </w:p>
    <w:p>
      <w:pPr>
        <w:ind w:firstLine="560"/>
      </w:pPr>
      <w:r>
        <w:rPr>
          <w:rFonts w:hint="eastAsia"/>
        </w:rPr>
        <w:t>打开统一身份认证与单点登录平台，如图1，使用“点击注册”，弹出新的页面图2。</w:t>
      </w:r>
    </w:p>
    <w:p>
      <w:pPr>
        <w:jc w:val="center"/>
      </w:pPr>
      <w:r>
        <w:drawing>
          <wp:inline distT="0" distB="0" distL="114300" distR="114300">
            <wp:extent cx="5028565" cy="2388870"/>
            <wp:effectExtent l="0" t="0" r="635" b="1143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4" w:name="_Toc25711"/>
      <w:r>
        <w:t xml:space="preserve">图 </w:t>
      </w:r>
      <w:r>
        <w:fldChar w:fldCharType="begin"/>
      </w:r>
      <w:r>
        <w:instrText xml:space="preserve"> SE</w:instrText>
      </w:r>
      <w:bookmarkEnd w:id="4"/>
      <w:r>
        <w:instrText xml:space="preserve">Q 图 \* ARABIC </w:instrText>
      </w:r>
      <w:r>
        <w:fldChar w:fldCharType="separate"/>
      </w:r>
      <w:r>
        <w:t>1</w:t>
      </w:r>
      <w:r>
        <w:fldChar w:fldCharType="end"/>
      </w:r>
      <w:bookmarkStart w:id="5" w:name="_Toc29714"/>
      <w:r>
        <w:rPr>
          <w:rFonts w:hint="eastAsia"/>
        </w:rPr>
        <w:t>登录页</w:t>
      </w:r>
      <w:bookmarkEnd w:id="5"/>
    </w:p>
    <w:p>
      <w:pPr>
        <w:ind w:firstLine="480" w:firstLineChars="200"/>
      </w:pPr>
      <w:r>
        <w:rPr>
          <w:rFonts w:hint="eastAsia"/>
        </w:rPr>
        <w:t>如图2，企业注册承诺书，勾选后点击下一步。</w:t>
      </w:r>
    </w:p>
    <w:p>
      <w:pPr>
        <w:ind w:firstLine="480" w:firstLineChars="200"/>
      </w:pPr>
      <w:r>
        <w:drawing>
          <wp:inline distT="0" distB="0" distL="114300" distR="114300">
            <wp:extent cx="4906010" cy="2638425"/>
            <wp:effectExtent l="0" t="0" r="8890" b="952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6" w:name="_Toc7004"/>
      <w:r>
        <w:t xml:space="preserve">图 </w:t>
      </w:r>
      <w:r>
        <w:fldChar w:fldCharType="begin"/>
      </w:r>
      <w:r>
        <w:instrText xml:space="preserve"> SEQ 图 </w:instrText>
      </w:r>
      <w:bookmarkEnd w:id="6"/>
      <w:r>
        <w:instrText xml:space="preserve">\* ARABIC </w:instrText>
      </w:r>
      <w:r>
        <w:fldChar w:fldCharType="separate"/>
      </w:r>
      <w:r>
        <w:t>2</w:t>
      </w:r>
      <w:r>
        <w:fldChar w:fldCharType="end"/>
      </w:r>
      <w:bookmarkStart w:id="7" w:name="_Toc12935"/>
      <w:r>
        <w:rPr>
          <w:rFonts w:hint="eastAsia"/>
        </w:rPr>
        <w:t>企业注册承诺书</w:t>
      </w:r>
      <w:bookmarkEnd w:id="7"/>
    </w:p>
    <w:p>
      <w:pPr>
        <w:ind w:firstLine="480" w:firstLineChars="200"/>
      </w:pPr>
      <w:r>
        <w:rPr>
          <w:rFonts w:hint="eastAsia"/>
        </w:rPr>
        <w:t>弹出的页面，如图3，填写必填项，填完后，点击“注册”按钮，回到登录页。该页面上填写的手机号即为登录名，设置的密码即为登录密码。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4006215" cy="4079875"/>
            <wp:effectExtent l="9525" t="9525" r="22860" b="2540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4079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400" w:firstLineChars="200"/>
        <w:jc w:val="center"/>
      </w:pPr>
      <w:bookmarkStart w:id="8" w:name="_Toc30172"/>
      <w:r>
        <w:t xml:space="preserve">图 </w:t>
      </w:r>
      <w:r>
        <w:fldChar w:fldCharType="begin"/>
      </w:r>
      <w:r>
        <w:instrText xml:space="preserve"> SEQ 图</w:instrText>
      </w:r>
      <w:bookmarkEnd w:id="8"/>
      <w:r>
        <w:instrText xml:space="preserve"> \* ARABIC </w:instrText>
      </w:r>
      <w:r>
        <w:fldChar w:fldCharType="separate"/>
      </w:r>
      <w:r>
        <w:t>3</w:t>
      </w:r>
      <w:r>
        <w:fldChar w:fldCharType="end"/>
      </w:r>
      <w:bookmarkStart w:id="9" w:name="_Toc9212"/>
      <w:r>
        <w:rPr>
          <w:rFonts w:hint="eastAsia"/>
        </w:rPr>
        <w:t>个人账号注册</w:t>
      </w:r>
      <w:bookmarkEnd w:id="9"/>
    </w:p>
    <w:p>
      <w:pPr>
        <w:pStyle w:val="2"/>
      </w:pPr>
      <w:bookmarkStart w:id="10" w:name="_Toc28575"/>
      <w:bookmarkStart w:id="11" w:name="_Toc18229"/>
      <w:r>
        <w:rPr>
          <w:rFonts w:hint="eastAsia"/>
        </w:rPr>
        <w:t>个人账号登录</w:t>
      </w:r>
      <w:bookmarkEnd w:id="10"/>
      <w:bookmarkEnd w:id="11"/>
    </w:p>
    <w:p>
      <w:pPr>
        <w:ind w:firstLine="560"/>
      </w:pPr>
      <w:r>
        <w:rPr>
          <w:rFonts w:hint="eastAsia"/>
        </w:rPr>
        <w:t>回到登录页，使用手机号+密码登录进入系统。</w:t>
      </w:r>
    </w:p>
    <w:p>
      <w:pPr>
        <w:jc w:val="center"/>
      </w:pPr>
      <w:r>
        <w:drawing>
          <wp:inline distT="0" distB="0" distL="114300" distR="114300">
            <wp:extent cx="5272405" cy="2477135"/>
            <wp:effectExtent l="0" t="0" r="444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12" w:name="_Toc21647"/>
      <w:r>
        <w:t xml:space="preserve">图 </w:t>
      </w:r>
      <w:r>
        <w:fldChar w:fldCharType="begin"/>
      </w:r>
      <w:r>
        <w:instrText xml:space="preserve"> SEQ 图 \* ARAB</w:instrText>
      </w:r>
      <w:bookmarkEnd w:id="12"/>
      <w:r>
        <w:instrText xml:space="preserve">IC </w:instrText>
      </w:r>
      <w:r>
        <w:fldChar w:fldCharType="separate"/>
      </w:r>
      <w:r>
        <w:t>4</w:t>
      </w:r>
      <w:r>
        <w:fldChar w:fldCharType="end"/>
      </w:r>
      <w:bookmarkStart w:id="13" w:name="_Toc10647"/>
      <w:r>
        <w:rPr>
          <w:rFonts w:hint="eastAsia"/>
        </w:rPr>
        <w:t>个人账号登录（手机号+密码）</w:t>
      </w:r>
      <w:bookmarkEnd w:id="13"/>
    </w:p>
    <w:p>
      <w:pPr>
        <w:pStyle w:val="11"/>
        <w:jc w:val="center"/>
      </w:pPr>
    </w:p>
    <w:p>
      <w:pPr>
        <w:pStyle w:val="2"/>
      </w:pPr>
      <w:bookmarkStart w:id="14" w:name="_Toc1601"/>
      <w:bookmarkStart w:id="15" w:name="_Toc31867"/>
      <w:r>
        <w:rPr>
          <w:rFonts w:hint="eastAsia"/>
        </w:rPr>
        <w:t>个人账号功能</w:t>
      </w:r>
      <w:bookmarkEnd w:id="14"/>
      <w:bookmarkEnd w:id="15"/>
    </w:p>
    <w:p>
      <w:pPr>
        <w:pStyle w:val="3"/>
      </w:pPr>
      <w:bookmarkStart w:id="16" w:name="_Toc4493"/>
      <w:bookmarkStart w:id="17" w:name="_Toc22586"/>
      <w:r>
        <w:rPr>
          <w:rFonts w:hint="eastAsia"/>
        </w:rPr>
        <w:t>未绑定企业的个人账号</w:t>
      </w:r>
      <w:bookmarkEnd w:id="16"/>
      <w:bookmarkEnd w:id="17"/>
    </w:p>
    <w:p>
      <w:pPr>
        <w:ind w:firstLine="560"/>
      </w:pPr>
      <w:r>
        <w:rPr>
          <w:rFonts w:hint="eastAsia"/>
        </w:rPr>
        <w:t>进入系统，左侧导航为首页、已注册企业账号、修改个人信息、修改账号密码、操作说明这几项功能。</w:t>
      </w:r>
    </w:p>
    <w:p>
      <w:r>
        <w:drawing>
          <wp:inline distT="0" distB="0" distL="114300" distR="114300">
            <wp:extent cx="5262880" cy="1731645"/>
            <wp:effectExtent l="0" t="0" r="13970" b="190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18" w:name="_Toc16425"/>
      <w:r>
        <w:t xml:space="preserve">图 </w:t>
      </w:r>
      <w:r>
        <w:fldChar w:fldCharType="begin"/>
      </w:r>
      <w:r>
        <w:instrText xml:space="preserve"> SEQ 图 \* ARA</w:instrText>
      </w:r>
      <w:bookmarkEnd w:id="18"/>
      <w:r>
        <w:instrText xml:space="preserve">BIC </w:instrText>
      </w:r>
      <w:r>
        <w:fldChar w:fldCharType="separate"/>
      </w:r>
      <w:r>
        <w:t>5</w:t>
      </w:r>
      <w:r>
        <w:fldChar w:fldCharType="end"/>
      </w:r>
      <w:bookmarkStart w:id="19" w:name="_Toc27376"/>
      <w:r>
        <w:rPr>
          <w:rFonts w:hint="eastAsia"/>
        </w:rPr>
        <w:t>个人账号首页（未绑定企业）</w:t>
      </w:r>
      <w:bookmarkEnd w:id="19"/>
    </w:p>
    <w:p>
      <w:pPr>
        <w:pStyle w:val="4"/>
      </w:pPr>
      <w:bookmarkStart w:id="20" w:name="_Toc30153"/>
      <w:bookmarkStart w:id="21" w:name="_Toc22978"/>
      <w:r>
        <w:rPr>
          <w:rFonts w:hint="eastAsia"/>
        </w:rPr>
        <w:t>首页（个人服务）</w:t>
      </w:r>
      <w:bookmarkEnd w:id="20"/>
      <w:bookmarkEnd w:id="21"/>
    </w:p>
    <w:p>
      <w:pPr>
        <w:ind w:firstLine="560"/>
      </w:pPr>
      <w:r>
        <w:rPr>
          <w:rFonts w:hint="eastAsia"/>
        </w:rPr>
        <w:t>点击首页，出现如图5所示的功能，由于还未注册任何企业，故只具备个人服务的功能。使用系统内“注册企业”功能，点击“立即注册”，弹出图6所示的页面。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9865" cy="6049645"/>
            <wp:effectExtent l="0" t="0" r="6985" b="8255"/>
            <wp:docPr id="37" name="图片 37" descr="火炬中心网上统一身份认证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火炬中心网上统一身份认证系统"/>
                    <pic:cNvPicPr>
                      <a:picLocks noChangeAspect="1"/>
                    </pic:cNvPicPr>
                  </pic:nvPicPr>
                  <pic:blipFill>
                    <a:blip r:embed="rId13"/>
                    <a:srcRect t="45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4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22" w:name="_Toc12236"/>
      <w:r>
        <w:t xml:space="preserve">图 </w:t>
      </w:r>
      <w:r>
        <w:fldChar w:fldCharType="begin"/>
      </w:r>
      <w:r>
        <w:instrText xml:space="preserve"> SEQ 图</w:instrText>
      </w:r>
      <w:bookmarkEnd w:id="22"/>
      <w:r>
        <w:instrText xml:space="preserve"> \* ARABIC </w:instrText>
      </w:r>
      <w:r>
        <w:fldChar w:fldCharType="separate"/>
      </w:r>
      <w:r>
        <w:t>6</w:t>
      </w:r>
      <w:r>
        <w:fldChar w:fldCharType="end"/>
      </w:r>
      <w:bookmarkStart w:id="23" w:name="_Toc5072"/>
      <w:r>
        <w:rPr>
          <w:rFonts w:hint="eastAsia"/>
        </w:rPr>
        <w:t>完善企业信息</w:t>
      </w:r>
      <w:bookmarkEnd w:id="23"/>
    </w:p>
    <w:p>
      <w:pPr>
        <w:ind w:firstLine="480" w:firstLineChars="200"/>
      </w:pPr>
      <w:r>
        <w:rPr>
          <w:rFonts w:hint="eastAsia"/>
        </w:rPr>
        <w:t>点击“获取企业信息”按钮，获取企业的信息，并将不完整的信息补充完整，与最新的营业执照上的信息保持一致，并上传最新的营业执照信息。信息保存后提交，机构将在3个工作日内对企业信息进行认证，如果超过了3个工作日，可在网页底部点击咨询电话。</w:t>
      </w:r>
    </w:p>
    <w:p>
      <w:pPr>
        <w:ind w:firstLine="480" w:firstLineChars="200"/>
      </w:pPr>
      <w:r>
        <w:rPr>
          <w:rFonts w:hint="eastAsia"/>
        </w:rPr>
        <w:t>如果点击“获取企业信息”按钮无法获取企业信息，系统会给出企业信息查不到的提示，并不是系统报错，而是需要企业手动填写该页面的信息，保存提交即可。</w:t>
      </w:r>
    </w:p>
    <w:p>
      <w:pPr>
        <w:jc w:val="center"/>
      </w:pPr>
      <w:r>
        <w:drawing>
          <wp:inline distT="0" distB="0" distL="114300" distR="114300">
            <wp:extent cx="5085715" cy="2374265"/>
            <wp:effectExtent l="0" t="0" r="635" b="6985"/>
            <wp:docPr id="102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24" w:name="_Toc18317"/>
      <w:r>
        <w:t xml:space="preserve">图 </w:t>
      </w:r>
      <w:r>
        <w:fldChar w:fldCharType="begin"/>
      </w:r>
      <w:r>
        <w:instrText xml:space="preserve"> SEQ 图 \</w:instrText>
      </w:r>
      <w:bookmarkEnd w:id="24"/>
      <w:r>
        <w:instrText xml:space="preserve">* ARABIC </w:instrText>
      </w:r>
      <w:r>
        <w:fldChar w:fldCharType="separate"/>
      </w:r>
      <w:r>
        <w:t>7</w:t>
      </w:r>
      <w:r>
        <w:fldChar w:fldCharType="end"/>
      </w:r>
      <w:bookmarkStart w:id="25" w:name="_Toc20666"/>
      <w:r>
        <w:rPr>
          <w:rFonts w:hint="eastAsia"/>
        </w:rPr>
        <w:t>注册企业信息提交</w:t>
      </w:r>
      <w:bookmarkEnd w:id="25"/>
    </w:p>
    <w:p>
      <w:r>
        <w:rPr>
          <w:rFonts w:hint="eastAsia"/>
        </w:rPr>
        <w:t xml:space="preserve">    信息经火炬中心审核通过后，联系人手机号中会收到短信，短信中包含企业账号的密码。</w:t>
      </w:r>
    </w:p>
    <w:p>
      <w:pPr>
        <w:pStyle w:val="4"/>
      </w:pPr>
      <w:bookmarkStart w:id="26" w:name="_Toc27555"/>
      <w:bookmarkStart w:id="27" w:name="_Toc31688"/>
      <w:r>
        <w:rPr>
          <w:rFonts w:hint="eastAsia"/>
        </w:rPr>
        <w:t>已注册企业账号</w:t>
      </w:r>
      <w:bookmarkEnd w:id="26"/>
      <w:bookmarkEnd w:id="27"/>
    </w:p>
    <w:p>
      <w:pPr>
        <w:ind w:firstLine="560"/>
      </w:pPr>
      <w:r>
        <w:rPr>
          <w:rFonts w:hint="eastAsia"/>
        </w:rPr>
        <w:t>该功能是一个列表，展示的是个人账号注册的企业账号信息，一个个人账号可注册多个企业。如果还未注册企业，则该列表为空。</w:t>
      </w:r>
    </w:p>
    <w:p>
      <w:pPr>
        <w:pStyle w:val="4"/>
      </w:pPr>
      <w:bookmarkStart w:id="28" w:name="_Toc18243"/>
      <w:bookmarkStart w:id="29" w:name="_Toc15098"/>
      <w:r>
        <w:rPr>
          <w:rFonts w:hint="eastAsia"/>
        </w:rPr>
        <w:t>修改个人信息</w:t>
      </w:r>
      <w:bookmarkEnd w:id="28"/>
      <w:bookmarkEnd w:id="29"/>
    </w:p>
    <w:p>
      <w:pPr>
        <w:ind w:firstLine="560"/>
      </w:pPr>
      <w:r>
        <w:rPr>
          <w:rFonts w:hint="eastAsia"/>
        </w:rPr>
        <w:t>对当前个人账号的信息进行修改，包括联系人姓名、联系人邮箱、所在单位和所在部门等信息，修改后直接生效。</w:t>
      </w:r>
    </w:p>
    <w:p>
      <w:pPr>
        <w:jc w:val="center"/>
      </w:pPr>
      <w:r>
        <w:drawing>
          <wp:inline distT="0" distB="0" distL="114300" distR="114300">
            <wp:extent cx="4591685" cy="2178050"/>
            <wp:effectExtent l="0" t="0" r="18415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30" w:name="_Toc32490"/>
      <w:r>
        <w:t xml:space="preserve">图 </w:t>
      </w:r>
      <w:r>
        <w:fldChar w:fldCharType="begin"/>
      </w:r>
      <w:r>
        <w:instrText xml:space="preserve"> SEQ 图</w:instrText>
      </w:r>
      <w:bookmarkEnd w:id="30"/>
      <w:r>
        <w:instrText xml:space="preserve"> \* ARABIC </w:instrText>
      </w:r>
      <w:r>
        <w:fldChar w:fldCharType="separate"/>
      </w:r>
      <w:r>
        <w:t>8</w:t>
      </w:r>
      <w:r>
        <w:fldChar w:fldCharType="end"/>
      </w:r>
      <w:bookmarkStart w:id="31" w:name="_Toc2302"/>
      <w:r>
        <w:rPr>
          <w:rFonts w:hint="eastAsia"/>
        </w:rPr>
        <w:t>修改个人信息</w:t>
      </w:r>
      <w:bookmarkEnd w:id="31"/>
    </w:p>
    <w:p>
      <w:pPr>
        <w:pStyle w:val="4"/>
      </w:pPr>
      <w:bookmarkStart w:id="32" w:name="_Toc20944"/>
      <w:bookmarkStart w:id="33" w:name="_Toc3588"/>
      <w:r>
        <w:rPr>
          <w:rFonts w:hint="eastAsia"/>
        </w:rPr>
        <w:t>修改账号密码</w:t>
      </w:r>
      <w:bookmarkEnd w:id="32"/>
      <w:bookmarkEnd w:id="33"/>
    </w:p>
    <w:p>
      <w:pPr>
        <w:ind w:firstLine="560"/>
      </w:pPr>
      <w:r>
        <w:rPr>
          <w:rFonts w:hint="eastAsia"/>
        </w:rPr>
        <w:t>对当前个人账号的密码进行修改，输入新密码并再输一次密码，两次密码一致即修改成功。</w:t>
      </w:r>
    </w:p>
    <w:p>
      <w:pPr>
        <w:jc w:val="center"/>
      </w:pPr>
      <w:r>
        <w:drawing>
          <wp:inline distT="0" distB="0" distL="114300" distR="114300">
            <wp:extent cx="4004945" cy="1471930"/>
            <wp:effectExtent l="9525" t="9525" r="24130" b="234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1471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34" w:name="_Toc8002"/>
      <w:r>
        <w:t xml:space="preserve">图 </w:t>
      </w:r>
      <w:r>
        <w:fldChar w:fldCharType="begin"/>
      </w:r>
      <w:r>
        <w:instrText xml:space="preserve"> SEQ 图</w:instrText>
      </w:r>
      <w:bookmarkEnd w:id="34"/>
      <w:r>
        <w:instrText xml:space="preserve"> \* ARABIC </w:instrText>
      </w:r>
      <w:r>
        <w:fldChar w:fldCharType="separate"/>
      </w:r>
      <w:r>
        <w:t>9</w:t>
      </w:r>
      <w:r>
        <w:fldChar w:fldCharType="end"/>
      </w:r>
      <w:bookmarkStart w:id="35" w:name="_Toc2599"/>
      <w:r>
        <w:rPr>
          <w:rFonts w:hint="eastAsia"/>
        </w:rPr>
        <w:t>修改账号密码</w:t>
      </w:r>
      <w:bookmarkEnd w:id="35"/>
    </w:p>
    <w:p>
      <w:pPr>
        <w:pStyle w:val="3"/>
      </w:pPr>
      <w:bookmarkStart w:id="36" w:name="_Toc8630"/>
      <w:bookmarkStart w:id="37" w:name="_Toc2413"/>
      <w:r>
        <w:rPr>
          <w:rFonts w:hint="eastAsia"/>
        </w:rPr>
        <w:t>已绑定企业的个人账号</w:t>
      </w:r>
      <w:bookmarkEnd w:id="36"/>
      <w:bookmarkEnd w:id="37"/>
    </w:p>
    <w:p>
      <w:pPr>
        <w:pStyle w:val="4"/>
      </w:pPr>
      <w:bookmarkStart w:id="38" w:name="_Toc9366"/>
      <w:bookmarkStart w:id="39" w:name="_Toc17440"/>
      <w:r>
        <w:rPr>
          <w:rFonts w:hint="eastAsia"/>
        </w:rPr>
        <w:t>首页（个人服务、企业服务）</w:t>
      </w:r>
      <w:bookmarkEnd w:id="38"/>
      <w:bookmarkEnd w:id="39"/>
    </w:p>
    <w:p>
      <w:pPr>
        <w:ind w:firstLine="560"/>
      </w:pPr>
      <w:r>
        <w:rPr>
          <w:rFonts w:hint="eastAsia"/>
        </w:rPr>
        <w:t>左侧导航与未注册企业时一样，但点击首页后，右侧多出一个企业服务，企业服务里包含火炬中心各类业务系统，有技术先进型服务企业业务办理系统、中国创新创业大赛、中国创新创业大赛优胜企业动态名录库等。目前，系统内暂时只有这几类业务系统，随着系统不断的整合、迭代，火炬中心业务系统会逐步的展示在“企业服务”下。如图10所示。个人账号如何获得这些“企业服务”，详情参见5.4业务系统授权。</w:t>
      </w:r>
    </w:p>
    <w:p>
      <w:pPr>
        <w:jc w:val="center"/>
      </w:pPr>
      <w:r>
        <w:drawing>
          <wp:inline distT="0" distB="0" distL="114300" distR="114300">
            <wp:extent cx="5270500" cy="1862455"/>
            <wp:effectExtent l="0" t="0" r="6350" b="444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40" w:name="_Toc4752"/>
      <w:r>
        <w:t xml:space="preserve">图 </w:t>
      </w:r>
      <w:r>
        <w:fldChar w:fldCharType="begin"/>
      </w:r>
      <w:r>
        <w:instrText xml:space="preserve"> SEQ 图 \* ARAB</w:instrText>
      </w:r>
      <w:bookmarkEnd w:id="40"/>
      <w:r>
        <w:instrText xml:space="preserve">IC </w:instrText>
      </w:r>
      <w:r>
        <w:fldChar w:fldCharType="separate"/>
      </w:r>
      <w:r>
        <w:t>10</w:t>
      </w:r>
      <w:r>
        <w:fldChar w:fldCharType="end"/>
      </w:r>
      <w:bookmarkStart w:id="41" w:name="_Toc14329"/>
      <w:r>
        <w:rPr>
          <w:rFonts w:hint="eastAsia"/>
        </w:rPr>
        <w:t>个人账号首页（已绑定企业）</w:t>
      </w:r>
      <w:bookmarkEnd w:id="41"/>
    </w:p>
    <w:p>
      <w:pPr>
        <w:pStyle w:val="4"/>
      </w:pPr>
      <w:bookmarkStart w:id="42" w:name="_Toc30869"/>
      <w:bookmarkStart w:id="43" w:name="_Toc25838"/>
      <w:r>
        <w:rPr>
          <w:rFonts w:hint="eastAsia"/>
        </w:rPr>
        <w:t>已注册企业账号</w:t>
      </w:r>
      <w:bookmarkEnd w:id="42"/>
      <w:bookmarkEnd w:id="43"/>
    </w:p>
    <w:p>
      <w:r>
        <w:rPr>
          <w:rFonts w:hint="eastAsia"/>
        </w:rPr>
        <w:t xml:space="preserve">    该功能是一个列表，展示的是个人账号注册的企业账号信息，一个个人账号可注册多个企业。已经注册的企业全部显示在该列表里，展示企业名称、统一社会信用代码、提交时间、账号状态、审核意见和查看详情等功能。如图11所示</w:t>
      </w:r>
    </w:p>
    <w:p>
      <w:pPr>
        <w:jc w:val="center"/>
      </w:pPr>
      <w:r>
        <w:drawing>
          <wp:inline distT="0" distB="0" distL="114300" distR="114300">
            <wp:extent cx="5262245" cy="1811020"/>
            <wp:effectExtent l="0" t="0" r="14605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44" w:name="_Toc18658"/>
      <w:r>
        <w:t xml:space="preserve">图 </w:t>
      </w:r>
      <w:r>
        <w:fldChar w:fldCharType="begin"/>
      </w:r>
      <w:r>
        <w:instrText xml:space="preserve"> SEQ 图 \</w:instrText>
      </w:r>
      <w:bookmarkEnd w:id="44"/>
      <w:r>
        <w:instrText xml:space="preserve">* ARABIC </w:instrText>
      </w:r>
      <w:r>
        <w:fldChar w:fldCharType="separate"/>
      </w:r>
      <w:r>
        <w:t>11</w:t>
      </w:r>
      <w:r>
        <w:fldChar w:fldCharType="end"/>
      </w:r>
      <w:bookmarkStart w:id="45" w:name="_Toc11625"/>
      <w:r>
        <w:rPr>
          <w:rFonts w:hint="eastAsia"/>
        </w:rPr>
        <w:t>已注册企业账号</w:t>
      </w:r>
      <w:bookmarkEnd w:id="45"/>
    </w:p>
    <w:p>
      <w:pPr>
        <w:ind w:firstLine="560"/>
      </w:pPr>
      <w:r>
        <w:rPr>
          <w:rFonts w:hint="eastAsia"/>
        </w:rPr>
        <w:t>如果已经注册了企业，则账号状态为“认证中”，如果已经审核通过，则账号状态显示“已认证”。</w:t>
      </w:r>
    </w:p>
    <w:p>
      <w:pPr>
        <w:ind w:firstLine="560"/>
      </w:pPr>
      <w:r>
        <w:rPr>
          <w:rFonts w:hint="eastAsia"/>
        </w:rPr>
        <w:t>已认证的企业账号可使用统一社会信用代码+密码登录。企业注册信息被审核通过后会将密码以短信发送到联系人手机上。</w:t>
      </w:r>
    </w:p>
    <w:p>
      <w:pPr>
        <w:pStyle w:val="3"/>
      </w:pPr>
      <w:bookmarkStart w:id="46" w:name="_Toc11151"/>
      <w:r>
        <w:rPr>
          <w:rFonts w:hint="eastAsia"/>
        </w:rPr>
        <w:t>业务办理</w:t>
      </w:r>
      <w:bookmarkEnd w:id="46"/>
    </w:p>
    <w:p>
      <w:pPr>
        <w:ind w:firstLine="480"/>
      </w:pPr>
      <w:r>
        <w:rPr>
          <w:rFonts w:hint="eastAsia"/>
        </w:rPr>
        <w:t>点击企业服务中，业务系统后的“我要办理”按钮，系统弹出提示框，如图12所示，由于当前是个人账号登录，绑定了多个企业，则需要选择以哪个企业身份办理业务。在业务系统中给该个人账号授权了对应的管理权限的企业账号，相应的企业名称才会显示在下拉菜单内。</w:t>
      </w:r>
    </w:p>
    <w:p>
      <w:pPr>
        <w:jc w:val="center"/>
      </w:pPr>
      <w:r>
        <w:drawing>
          <wp:inline distT="0" distB="0" distL="114300" distR="114300">
            <wp:extent cx="5266690" cy="2104390"/>
            <wp:effectExtent l="0" t="0" r="10160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bookmarkStart w:id="47" w:name="_Toc24104"/>
      <w:r>
        <w:rPr>
          <w:rFonts w:hint="eastAsia"/>
        </w:rPr>
        <w:t>个人账号选择代表的企业身份</w:t>
      </w:r>
      <w:bookmarkEnd w:id="47"/>
    </w:p>
    <w:p>
      <w:pPr>
        <w:pStyle w:val="2"/>
      </w:pPr>
      <w:bookmarkStart w:id="48" w:name="_Toc15370"/>
      <w:bookmarkStart w:id="49" w:name="_Toc30531"/>
      <w:r>
        <w:rPr>
          <w:rFonts w:hint="eastAsia"/>
        </w:rPr>
        <w:t>企业账号功能</w:t>
      </w:r>
      <w:bookmarkEnd w:id="48"/>
      <w:bookmarkEnd w:id="49"/>
    </w:p>
    <w:p>
      <w:pPr>
        <w:pStyle w:val="3"/>
      </w:pPr>
      <w:bookmarkStart w:id="50" w:name="_Toc13555"/>
      <w:bookmarkStart w:id="51" w:name="_Toc9519"/>
      <w:r>
        <w:rPr>
          <w:rFonts w:hint="eastAsia"/>
        </w:rPr>
        <w:t>企业账号登录</w:t>
      </w:r>
      <w:bookmarkEnd w:id="50"/>
      <w:bookmarkEnd w:id="51"/>
    </w:p>
    <w:p>
      <w:r>
        <w:rPr>
          <w:rFonts w:hint="eastAsia"/>
        </w:rPr>
        <w:t xml:space="preserve">    回到登录页，使用统一社会信用代码+密码登录进入系统</w:t>
      </w:r>
    </w:p>
    <w:p>
      <w:pPr>
        <w:jc w:val="center"/>
      </w:pPr>
      <w:r>
        <w:drawing>
          <wp:inline distT="0" distB="0" distL="114300" distR="114300">
            <wp:extent cx="5180965" cy="2486025"/>
            <wp:effectExtent l="0" t="0" r="635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52" w:name="_Toc1222"/>
      <w:r>
        <w:t xml:space="preserve">图 </w:t>
      </w:r>
      <w:r>
        <w:fldChar w:fldCharType="begin"/>
      </w:r>
      <w:r>
        <w:instrText xml:space="preserve"> SEQ 图 </w:instrText>
      </w:r>
      <w:bookmarkEnd w:id="52"/>
      <w:r>
        <w:instrText xml:space="preserve">\* ARABIC </w:instrText>
      </w:r>
      <w:r>
        <w:fldChar w:fldCharType="separate"/>
      </w:r>
      <w:r>
        <w:t>13</w:t>
      </w:r>
      <w:r>
        <w:fldChar w:fldCharType="end"/>
      </w:r>
      <w:bookmarkStart w:id="53" w:name="_Toc1468"/>
      <w:r>
        <w:rPr>
          <w:rFonts w:hint="eastAsia"/>
        </w:rPr>
        <w:t>企业账号登录</w:t>
      </w:r>
      <w:bookmarkEnd w:id="53"/>
    </w:p>
    <w:p>
      <w:pPr>
        <w:pStyle w:val="3"/>
      </w:pPr>
      <w:bookmarkStart w:id="54" w:name="_Toc4243"/>
      <w:bookmarkStart w:id="55" w:name="_Toc27525"/>
      <w:r>
        <w:rPr>
          <w:rFonts w:hint="eastAsia"/>
        </w:rPr>
        <w:t>首页（企业服务）</w:t>
      </w:r>
      <w:bookmarkEnd w:id="54"/>
      <w:bookmarkEnd w:id="55"/>
    </w:p>
    <w:p>
      <w:pPr>
        <w:ind w:firstLine="560"/>
      </w:pPr>
      <w:r>
        <w:rPr>
          <w:rFonts w:hint="eastAsia"/>
        </w:rPr>
        <w:t>登录后，左侧导航为首页、修改企业注册信息、业务系统授权、修改管理员信息、修改账号密码等功能。</w:t>
      </w:r>
    </w:p>
    <w:p>
      <w:pPr>
        <w:ind w:firstLine="560"/>
      </w:pPr>
      <w:r>
        <w:rPr>
          <w:rFonts w:hint="eastAsia"/>
        </w:rPr>
        <w:t>其中，点击首页，如图14所示，右侧出现“企业服务”，包含火炬中心各类业务系统，有技术先进型服务企业业务办理系统、中国创新创业大赛、中国创新创业大赛优胜企业动态名录库、中国创新挑战赛、高新技术企业认定、全国科技型中小企业评价等。目前，系统内暂时只有这几类业务系统，随着系统不断的整合、迭代，火炬中心的很多业务系统会逐步的展示在“企业服务”下。</w:t>
      </w:r>
    </w:p>
    <w:p>
      <w:r>
        <w:drawing>
          <wp:inline distT="0" distB="0" distL="114300" distR="114300">
            <wp:extent cx="5266055" cy="2068830"/>
            <wp:effectExtent l="0" t="0" r="10795" b="762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56" w:name="_Toc14987"/>
      <w:r>
        <w:t xml:space="preserve">图 </w:t>
      </w:r>
      <w:r>
        <w:fldChar w:fldCharType="begin"/>
      </w:r>
      <w:r>
        <w:instrText xml:space="preserve"> SEQ 图 \* ARA</w:instrText>
      </w:r>
      <w:bookmarkEnd w:id="56"/>
      <w:r>
        <w:instrText xml:space="preserve">BIC </w:instrText>
      </w:r>
      <w:r>
        <w:fldChar w:fldCharType="separate"/>
      </w:r>
      <w:r>
        <w:t>14</w:t>
      </w:r>
      <w:r>
        <w:fldChar w:fldCharType="end"/>
      </w:r>
      <w:bookmarkStart w:id="57" w:name="_Toc22596"/>
      <w:r>
        <w:rPr>
          <w:rFonts w:hint="eastAsia"/>
        </w:rPr>
        <w:t>企业账号首页（企业服务）</w:t>
      </w:r>
      <w:bookmarkEnd w:id="57"/>
    </w:p>
    <w:p>
      <w:pPr>
        <w:pStyle w:val="3"/>
      </w:pPr>
      <w:bookmarkStart w:id="58" w:name="_Toc22266"/>
      <w:bookmarkStart w:id="59" w:name="_Toc24226"/>
      <w:r>
        <w:rPr>
          <w:rFonts w:hint="eastAsia"/>
        </w:rPr>
        <w:t>修改企业注册信息</w:t>
      </w:r>
      <w:bookmarkEnd w:id="58"/>
      <w:bookmarkEnd w:id="59"/>
    </w:p>
    <w:p>
      <w:pPr>
        <w:ind w:firstLine="480"/>
      </w:pPr>
      <w:r>
        <w:rPr>
          <w:rFonts w:hint="eastAsia"/>
        </w:rPr>
        <w:t>点击“修改企业注册信息”，弹出如图15所示的页面，对企业信息进行修改，保存并提交由火炬中心审核。</w:t>
      </w:r>
    </w:p>
    <w:p>
      <w:r>
        <w:drawing>
          <wp:inline distT="0" distB="0" distL="114300" distR="114300">
            <wp:extent cx="5273675" cy="3230880"/>
            <wp:effectExtent l="0" t="0" r="317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60" w:name="_Toc27482"/>
      <w:r>
        <w:t xml:space="preserve">图 </w:t>
      </w:r>
      <w:r>
        <w:fldChar w:fldCharType="begin"/>
      </w:r>
      <w:r>
        <w:instrText xml:space="preserve"> SEQ 图 \*</w:instrText>
      </w:r>
      <w:bookmarkEnd w:id="60"/>
      <w:r>
        <w:instrText xml:space="preserve"> ARABIC </w:instrText>
      </w:r>
      <w:r>
        <w:fldChar w:fldCharType="separate"/>
      </w:r>
      <w:r>
        <w:t>15</w:t>
      </w:r>
      <w:r>
        <w:fldChar w:fldCharType="end"/>
      </w:r>
      <w:bookmarkStart w:id="61" w:name="_Toc19018"/>
      <w:r>
        <w:rPr>
          <w:rFonts w:hint="eastAsia"/>
        </w:rPr>
        <w:t>修改企业注册信息</w:t>
      </w:r>
      <w:bookmarkEnd w:id="61"/>
    </w:p>
    <w:p>
      <w:pPr>
        <w:pStyle w:val="3"/>
      </w:pPr>
      <w:bookmarkStart w:id="62" w:name="_Toc1826"/>
      <w:bookmarkStart w:id="63" w:name="_Toc20382"/>
      <w:r>
        <w:rPr>
          <w:rFonts w:hint="eastAsia"/>
        </w:rPr>
        <w:t>业务系统授权</w:t>
      </w:r>
      <w:bookmarkEnd w:id="62"/>
      <w:bookmarkEnd w:id="63"/>
    </w:p>
    <w:p>
      <w:r>
        <w:rPr>
          <w:rFonts w:hint="eastAsia"/>
        </w:rPr>
        <w:t xml:space="preserve">    业务操作员默认为注册时使用的手机号。如图16所示。</w:t>
      </w:r>
    </w:p>
    <w:p>
      <w:r>
        <w:drawing>
          <wp:inline distT="0" distB="0" distL="114300" distR="114300">
            <wp:extent cx="5262245" cy="2152650"/>
            <wp:effectExtent l="0" t="0" r="14605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64" w:name="_Toc10046"/>
      <w:r>
        <w:t xml:space="preserve">图 </w:t>
      </w:r>
      <w:r>
        <w:fldChar w:fldCharType="begin"/>
      </w:r>
      <w:r>
        <w:instrText xml:space="preserve"> SEQ 图 \* </w:instrText>
      </w:r>
      <w:bookmarkEnd w:id="64"/>
      <w:r>
        <w:instrText xml:space="preserve">ARABIC </w:instrText>
      </w:r>
      <w:r>
        <w:fldChar w:fldCharType="separate"/>
      </w:r>
      <w:r>
        <w:t>16</w:t>
      </w:r>
      <w:r>
        <w:fldChar w:fldCharType="end"/>
      </w:r>
      <w:bookmarkStart w:id="65" w:name="_Toc12382"/>
      <w:r>
        <w:rPr>
          <w:rFonts w:hint="eastAsia"/>
        </w:rPr>
        <w:t>业务系统授权列表页</w:t>
      </w:r>
      <w:bookmarkEnd w:id="65"/>
    </w:p>
    <w:p>
      <w:pPr>
        <w:pStyle w:val="4"/>
      </w:pPr>
      <w:bookmarkStart w:id="66" w:name="_Toc12803"/>
      <w:bookmarkStart w:id="67" w:name="_Toc1957"/>
      <w:r>
        <w:rPr>
          <w:rFonts w:hint="eastAsia"/>
        </w:rPr>
        <w:t>修改业务操作员</w:t>
      </w:r>
      <w:bookmarkEnd w:id="66"/>
      <w:bookmarkEnd w:id="67"/>
    </w:p>
    <w:p>
      <w:pPr>
        <w:ind w:firstLine="480"/>
      </w:pPr>
      <w:r>
        <w:rPr>
          <w:rFonts w:hint="eastAsia"/>
        </w:rPr>
        <w:t>点击如图16所示中的“修改”按钮，弹出如图17所示的信息，可对应的修改业务员的信息。</w:t>
      </w:r>
    </w:p>
    <w:p>
      <w:pPr>
        <w:jc w:val="center"/>
      </w:pPr>
      <w:r>
        <w:drawing>
          <wp:inline distT="0" distB="0" distL="114300" distR="114300">
            <wp:extent cx="4027170" cy="3116580"/>
            <wp:effectExtent l="9525" t="9525" r="20955" b="1714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rcRect t="10077"/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116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68" w:name="_Toc16411"/>
      <w:r>
        <w:t xml:space="preserve">图 </w:t>
      </w:r>
      <w:r>
        <w:fldChar w:fldCharType="begin"/>
      </w:r>
      <w:r>
        <w:instrText xml:space="preserve"> SEQ 图 \* </w:instrText>
      </w:r>
      <w:bookmarkEnd w:id="68"/>
      <w:r>
        <w:instrText xml:space="preserve">ARABIC </w:instrText>
      </w:r>
      <w:r>
        <w:fldChar w:fldCharType="separate"/>
      </w:r>
      <w:r>
        <w:t>17</w:t>
      </w:r>
      <w:r>
        <w:fldChar w:fldCharType="end"/>
      </w:r>
      <w:bookmarkStart w:id="69" w:name="_Toc15436"/>
      <w:r>
        <w:rPr>
          <w:rFonts w:hint="eastAsia"/>
        </w:rPr>
        <w:t>修改业务操作员信息</w:t>
      </w:r>
      <w:bookmarkEnd w:id="69"/>
    </w:p>
    <w:p>
      <w:pPr>
        <w:pStyle w:val="4"/>
      </w:pPr>
      <w:bookmarkStart w:id="70" w:name="_Toc16592"/>
      <w:bookmarkStart w:id="71" w:name="_Toc31628"/>
      <w:r>
        <w:rPr>
          <w:rFonts w:hint="eastAsia"/>
        </w:rPr>
        <w:t>创建业务操作员</w:t>
      </w:r>
      <w:bookmarkEnd w:id="70"/>
      <w:bookmarkEnd w:id="71"/>
    </w:p>
    <w:p>
      <w:pPr>
        <w:ind w:firstLine="480"/>
      </w:pPr>
      <w:r>
        <w:rPr>
          <w:rFonts w:hint="eastAsia"/>
        </w:rPr>
        <w:t>点击如图16所示的“创建业务操作员”按钮，弹出新的页面如图18所示。首先将系统内现有的操作员列表展示出来。</w:t>
      </w:r>
    </w:p>
    <w:p>
      <w:pPr>
        <w:jc w:val="center"/>
      </w:pPr>
      <w:r>
        <w:drawing>
          <wp:inline distT="0" distB="0" distL="114300" distR="114300">
            <wp:extent cx="5270500" cy="2204085"/>
            <wp:effectExtent l="0" t="0" r="635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72" w:name="_Toc1340"/>
      <w:r>
        <w:t xml:space="preserve">图 </w:t>
      </w:r>
      <w:r>
        <w:fldChar w:fldCharType="begin"/>
      </w:r>
      <w:r>
        <w:instrText xml:space="preserve"> SEQ 图</w:instrText>
      </w:r>
      <w:bookmarkEnd w:id="72"/>
      <w:r>
        <w:instrText xml:space="preserve"> \* ARABIC </w:instrText>
      </w:r>
      <w:r>
        <w:fldChar w:fldCharType="separate"/>
      </w:r>
      <w:r>
        <w:t>18</w:t>
      </w:r>
      <w:r>
        <w:fldChar w:fldCharType="end"/>
      </w:r>
      <w:bookmarkStart w:id="73" w:name="_Toc19748"/>
      <w:r>
        <w:rPr>
          <w:rFonts w:hint="eastAsia"/>
        </w:rPr>
        <w:t>操作员列表</w:t>
      </w:r>
      <w:bookmarkEnd w:id="73"/>
    </w:p>
    <w:p>
      <w:pPr>
        <w:ind w:firstLine="480" w:firstLineChars="200"/>
      </w:pPr>
      <w:r>
        <w:rPr>
          <w:rFonts w:hint="eastAsia"/>
        </w:rPr>
        <w:t>点击图18中所示的“选择”按钮，弹出如图19所示的页面。直接在底部给账号授权，勾选当前可以操作的业务系统即可。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4904740" cy="6190615"/>
            <wp:effectExtent l="0" t="0" r="10160" b="63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74" w:name="_Toc11410"/>
      <w:r>
        <w:t xml:space="preserve">图 </w:t>
      </w:r>
      <w:r>
        <w:fldChar w:fldCharType="begin"/>
      </w:r>
      <w:r>
        <w:instrText xml:space="preserve"> SEQ 图 \* ARA</w:instrText>
      </w:r>
      <w:bookmarkEnd w:id="74"/>
      <w:r>
        <w:instrText xml:space="preserve">BIC </w:instrText>
      </w:r>
      <w:r>
        <w:fldChar w:fldCharType="separate"/>
      </w:r>
      <w:r>
        <w:t>19</w:t>
      </w:r>
      <w:r>
        <w:fldChar w:fldCharType="end"/>
      </w:r>
      <w:bookmarkStart w:id="75" w:name="_Toc28787"/>
      <w:r>
        <w:rPr>
          <w:rFonts w:hint="eastAsia"/>
        </w:rPr>
        <w:t>给当前现存业务操作员授权</w:t>
      </w:r>
      <w:bookmarkEnd w:id="75"/>
    </w:p>
    <w:p>
      <w:pPr>
        <w:ind w:firstLine="480"/>
      </w:pPr>
      <w:r>
        <w:rPr>
          <w:rFonts w:hint="eastAsia"/>
        </w:rPr>
        <w:t>如果图18所示的操作员列表都不想使用，则可点击图19中的“创建业务操作员”按钮，弹出如图20所示的页面。需填写手机号、操作员姓名等信息，并在底部勾选所其所管理的业务系统即可。</w:t>
      </w:r>
    </w:p>
    <w:p>
      <w:pPr>
        <w:jc w:val="center"/>
      </w:pPr>
      <w:r>
        <w:drawing>
          <wp:inline distT="0" distB="0" distL="114300" distR="114300">
            <wp:extent cx="4904740" cy="6190615"/>
            <wp:effectExtent l="0" t="0" r="10160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76" w:name="_Toc16400"/>
      <w:r>
        <w:t xml:space="preserve">图 </w:t>
      </w:r>
      <w:r>
        <w:fldChar w:fldCharType="begin"/>
      </w:r>
      <w:r>
        <w:instrText xml:space="preserve"> SEQ 图 \* ARA</w:instrText>
      </w:r>
      <w:bookmarkEnd w:id="76"/>
      <w:r>
        <w:instrText xml:space="preserve">BIC </w:instrText>
      </w:r>
      <w:r>
        <w:fldChar w:fldCharType="separate"/>
      </w:r>
      <w:r>
        <w:t>20</w:t>
      </w:r>
      <w:r>
        <w:fldChar w:fldCharType="end"/>
      </w:r>
      <w:bookmarkStart w:id="77" w:name="_Toc9824"/>
      <w:r>
        <w:rPr>
          <w:rFonts w:hint="eastAsia"/>
        </w:rPr>
        <w:t>创建新的业务操作员并授权</w:t>
      </w:r>
      <w:bookmarkEnd w:id="77"/>
    </w:p>
    <w:p>
      <w:pPr>
        <w:pStyle w:val="4"/>
      </w:pPr>
      <w:bookmarkStart w:id="78" w:name="_Toc9483"/>
      <w:bookmarkStart w:id="79" w:name="_Toc11007"/>
      <w:r>
        <w:rPr>
          <w:rFonts w:hint="eastAsia"/>
        </w:rPr>
        <w:t>添加业务操作员</w:t>
      </w:r>
      <w:bookmarkEnd w:id="78"/>
      <w:bookmarkEnd w:id="79"/>
    </w:p>
    <w:p>
      <w:pPr>
        <w:ind w:firstLine="480"/>
      </w:pPr>
      <w:r>
        <w:rPr>
          <w:rFonts w:hint="eastAsia"/>
        </w:rPr>
        <w:t>点击如图16所示的“添加业务操作员”，在每一个业务系统后都有此按钮，在对应的业务系统后点击此按钮，则表示给该系统添加业务操作员，该操作员就管理对应的系统，只需填写业务操作员的个人信息，无需进行权限分配。</w:t>
      </w:r>
    </w:p>
    <w:p>
      <w:pPr>
        <w:jc w:val="center"/>
      </w:pPr>
      <w:r>
        <w:drawing>
          <wp:inline distT="0" distB="0" distL="114300" distR="114300">
            <wp:extent cx="4392930" cy="4100195"/>
            <wp:effectExtent l="9525" t="9525" r="17145" b="2413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4100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80" w:name="_Toc9192"/>
      <w:r>
        <w:t xml:space="preserve">图 </w:t>
      </w:r>
      <w:r>
        <w:fldChar w:fldCharType="begin"/>
      </w:r>
      <w:r>
        <w:instrText xml:space="preserve"> SEQ 图 \* ARAB</w:instrText>
      </w:r>
      <w:bookmarkEnd w:id="80"/>
      <w:r>
        <w:instrText xml:space="preserve">IC </w:instrText>
      </w:r>
      <w:r>
        <w:fldChar w:fldCharType="separate"/>
      </w:r>
      <w:r>
        <w:t>21</w:t>
      </w:r>
      <w:r>
        <w:fldChar w:fldCharType="end"/>
      </w:r>
      <w:bookmarkStart w:id="81" w:name="_Toc18310"/>
      <w:r>
        <w:rPr>
          <w:rFonts w:hint="eastAsia"/>
        </w:rPr>
        <w:t>给对应的系统添加业务操作员</w:t>
      </w:r>
      <w:bookmarkEnd w:id="81"/>
    </w:p>
    <w:p>
      <w:pPr>
        <w:pStyle w:val="4"/>
      </w:pPr>
      <w:bookmarkStart w:id="82" w:name="_Toc16143"/>
      <w:bookmarkStart w:id="83" w:name="_Toc14672"/>
      <w:r>
        <w:rPr>
          <w:rFonts w:hint="eastAsia"/>
        </w:rPr>
        <w:t>禁用业务操作员</w:t>
      </w:r>
      <w:bookmarkEnd w:id="82"/>
      <w:bookmarkEnd w:id="83"/>
    </w:p>
    <w:p>
      <w:pPr>
        <w:ind w:firstLine="480"/>
      </w:pPr>
      <w:r>
        <w:rPr>
          <w:rFonts w:hint="eastAsia"/>
        </w:rPr>
        <w:t>点击图16所示的“禁用”按钮，则对应的账号被加入到禁用列表内，禁止使用。</w:t>
      </w:r>
    </w:p>
    <w:p>
      <w:pPr>
        <w:ind w:firstLine="480" w:firstLineChars="200"/>
      </w:pPr>
      <w:r>
        <w:rPr>
          <w:rFonts w:hint="eastAsia"/>
        </w:rPr>
        <w:t>点击图16所示的“禁用列表”，则弹出如图22所示的页面。显示的为被禁用的个人账号。该列表内的账号不可以登录，可点击“启用”对该账号重新使用。</w:t>
      </w:r>
    </w:p>
    <w:p>
      <w:r>
        <w:drawing>
          <wp:inline distT="0" distB="0" distL="114300" distR="114300">
            <wp:extent cx="5270500" cy="2176780"/>
            <wp:effectExtent l="0" t="0" r="6350" b="139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84" w:name="_Toc12490"/>
      <w:r>
        <w:t xml:space="preserve">图 </w:t>
      </w:r>
      <w:r>
        <w:fldChar w:fldCharType="begin"/>
      </w:r>
      <w:r>
        <w:instrText xml:space="preserve"> SEQ </w:instrText>
      </w:r>
      <w:bookmarkEnd w:id="84"/>
      <w:r>
        <w:instrText xml:space="preserve">图 \* ARABIC </w:instrText>
      </w:r>
      <w:r>
        <w:fldChar w:fldCharType="separate"/>
      </w:r>
      <w:r>
        <w:t>22</w:t>
      </w:r>
      <w:r>
        <w:fldChar w:fldCharType="end"/>
      </w:r>
      <w:bookmarkStart w:id="85" w:name="_Toc8897"/>
      <w:r>
        <w:rPr>
          <w:rFonts w:hint="eastAsia"/>
        </w:rPr>
        <w:t>禁用列表</w:t>
      </w:r>
      <w:bookmarkEnd w:id="85"/>
    </w:p>
    <w:p>
      <w:pPr>
        <w:pStyle w:val="3"/>
      </w:pPr>
      <w:bookmarkStart w:id="86" w:name="_Toc6715"/>
      <w:bookmarkStart w:id="87" w:name="_Toc4088"/>
      <w:r>
        <w:rPr>
          <w:rFonts w:hint="eastAsia"/>
        </w:rPr>
        <w:t>修改管理员信息</w:t>
      </w:r>
      <w:bookmarkEnd w:id="86"/>
      <w:bookmarkEnd w:id="87"/>
    </w:p>
    <w:p>
      <w:r>
        <w:rPr>
          <w:rFonts w:hint="eastAsia"/>
        </w:rPr>
        <w:t xml:space="preserve">    对当前账号的信息进行修改，包括管理员姓名、管理员手机和管理员邮箱，修改后直接生效。</w:t>
      </w:r>
    </w:p>
    <w:p>
      <w:r>
        <w:drawing>
          <wp:inline distT="0" distB="0" distL="114300" distR="114300">
            <wp:extent cx="5270500" cy="2029460"/>
            <wp:effectExtent l="0" t="0" r="635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88" w:name="_Toc18817"/>
      <w:r>
        <w:t xml:space="preserve">图 </w:t>
      </w:r>
      <w:r>
        <w:fldChar w:fldCharType="begin"/>
      </w:r>
      <w:r>
        <w:instrText xml:space="preserve"> SEQ 图 \</w:instrText>
      </w:r>
      <w:bookmarkEnd w:id="88"/>
      <w:r>
        <w:instrText xml:space="preserve">* ARABIC </w:instrText>
      </w:r>
      <w:r>
        <w:fldChar w:fldCharType="separate"/>
      </w:r>
      <w:r>
        <w:t>23</w:t>
      </w:r>
      <w:r>
        <w:fldChar w:fldCharType="end"/>
      </w:r>
      <w:bookmarkStart w:id="89" w:name="_Toc23116"/>
      <w:r>
        <w:rPr>
          <w:rFonts w:hint="eastAsia"/>
        </w:rPr>
        <w:t>修改管理员信息</w:t>
      </w:r>
      <w:bookmarkEnd w:id="89"/>
    </w:p>
    <w:p>
      <w:pPr>
        <w:pStyle w:val="3"/>
      </w:pPr>
      <w:bookmarkStart w:id="90" w:name="_Toc10068"/>
      <w:bookmarkStart w:id="91" w:name="_Toc10014"/>
      <w:r>
        <w:rPr>
          <w:rFonts w:hint="eastAsia"/>
        </w:rPr>
        <w:t>修改账号密码</w:t>
      </w:r>
      <w:bookmarkEnd w:id="90"/>
      <w:bookmarkEnd w:id="91"/>
    </w:p>
    <w:p>
      <w:pPr>
        <w:ind w:firstLine="480" w:firstLineChars="200"/>
      </w:pPr>
      <w:r>
        <w:rPr>
          <w:rFonts w:hint="eastAsia"/>
        </w:rPr>
        <w:t>对当前账号的密码进行修改，输入新密码并再输一次密码，两次密码一致即修改成功。</w:t>
      </w:r>
    </w:p>
    <w:p>
      <w:r>
        <w:drawing>
          <wp:inline distT="0" distB="0" distL="114300" distR="114300">
            <wp:extent cx="5271770" cy="1880870"/>
            <wp:effectExtent l="0" t="0" r="5080" b="508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bookmarkStart w:id="92" w:name="_Toc32665"/>
      <w:r>
        <w:t xml:space="preserve">图 </w:t>
      </w:r>
      <w:r>
        <w:fldChar w:fldCharType="begin"/>
      </w:r>
      <w:r>
        <w:instrText xml:space="preserve"> SEQ 图 </w:instrText>
      </w:r>
      <w:bookmarkEnd w:id="92"/>
      <w:r>
        <w:instrText xml:space="preserve">\* ARABIC </w:instrText>
      </w:r>
      <w:r>
        <w:fldChar w:fldCharType="separate"/>
      </w:r>
      <w:r>
        <w:t>24</w:t>
      </w:r>
      <w:r>
        <w:fldChar w:fldCharType="end"/>
      </w:r>
      <w:bookmarkStart w:id="93" w:name="_Toc734"/>
      <w:r>
        <w:rPr>
          <w:rFonts w:hint="eastAsia"/>
        </w:rPr>
        <w:t>修改账号密码</w:t>
      </w:r>
      <w:bookmarkEnd w:id="93"/>
    </w:p>
    <w:p>
      <w:pPr>
        <w:pStyle w:val="2"/>
      </w:pPr>
      <w:bookmarkStart w:id="94" w:name="_Toc28796"/>
      <w:r>
        <w:rPr>
          <w:rFonts w:hint="eastAsia"/>
        </w:rPr>
        <w:t>找回密码</w:t>
      </w:r>
      <w:bookmarkEnd w:id="94"/>
    </w:p>
    <w:p>
      <w:r>
        <w:rPr>
          <w:rFonts w:hint="eastAsia"/>
        </w:rPr>
        <w:t xml:space="preserve">    点击首页“找回密码”按钮，弹出如图25所示的页面。</w:t>
      </w:r>
    </w:p>
    <w:p>
      <w:r>
        <w:drawing>
          <wp:inline distT="0" distB="0" distL="114300" distR="114300">
            <wp:extent cx="5269230" cy="2586990"/>
            <wp:effectExtent l="0" t="0" r="7620" b="38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</w:t>
      </w:r>
    </w:p>
    <w:p>
      <w:r>
        <w:drawing>
          <wp:inline distT="0" distB="0" distL="114300" distR="114300">
            <wp:extent cx="5273675" cy="2717165"/>
            <wp:effectExtent l="0" t="0" r="3175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25</w:t>
      </w:r>
      <w:r>
        <w:fldChar w:fldCharType="end"/>
      </w:r>
      <w:bookmarkStart w:id="95" w:name="_Toc23724"/>
      <w:r>
        <w:rPr>
          <w:rFonts w:hint="eastAsia"/>
        </w:rPr>
        <w:t>找回密码</w:t>
      </w:r>
      <w:bookmarkEnd w:id="95"/>
    </w:p>
    <w:p>
      <w:pPr>
        <w:ind w:firstLine="480" w:firstLineChars="200"/>
      </w:pPr>
      <w:r>
        <w:rPr>
          <w:rFonts w:hint="eastAsia"/>
        </w:rPr>
        <w:t>系统提供使用手机号找回密码的功能，需要输入用户名（手机号或统一社会信用代码）。如果在用户名处输入手机号，则手机号处直接带过来手机号信息，点击发送验证码，手机上会收到一条验证码，输入验证码、密码后提交即可修改成功。</w:t>
      </w:r>
      <w:r>
        <w:rPr>
          <w:rFonts w:hint="eastAsia"/>
          <w:color w:val="FF0000"/>
        </w:rPr>
        <w:t>该方法找回的是手机号作为用户名的账号密码；</w:t>
      </w:r>
    </w:p>
    <w:p>
      <w:r>
        <w:drawing>
          <wp:inline distT="0" distB="0" distL="114300" distR="114300">
            <wp:extent cx="5269230" cy="2810510"/>
            <wp:effectExtent l="0" t="0" r="7620" b="889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1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26</w:t>
      </w:r>
      <w:r>
        <w:fldChar w:fldCharType="end"/>
      </w:r>
      <w:bookmarkStart w:id="96" w:name="_Toc32120"/>
      <w:r>
        <w:rPr>
          <w:rFonts w:hint="eastAsia"/>
        </w:rPr>
        <w:t>手机号找回密码</w:t>
      </w:r>
      <w:bookmarkEnd w:id="96"/>
    </w:p>
    <w:p>
      <w:r>
        <w:rPr>
          <w:rFonts w:hint="eastAsia"/>
        </w:rPr>
        <w:t xml:space="preserve">    如果在用户名处输入统一社会信用代码，则会出现如图27所示的页面，可选择管理员手机号或者法人手机号，对应的在手机号处输入手机号码，点击发送验证码，手机上会收到一条验证码，输入验证码、密码后提交即可修改成功。</w:t>
      </w:r>
      <w:r>
        <w:rPr>
          <w:rFonts w:hint="eastAsia"/>
          <w:color w:val="FF0000"/>
        </w:rPr>
        <w:t>该方法找回的是统一社会信用代码作为用户名的账号密码；</w:t>
      </w:r>
    </w:p>
    <w:p>
      <w:r>
        <w:drawing>
          <wp:inline distT="0" distB="0" distL="114300" distR="114300">
            <wp:extent cx="5267325" cy="2753995"/>
            <wp:effectExtent l="0" t="0" r="952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27</w:t>
      </w:r>
      <w:r>
        <w:fldChar w:fldCharType="end"/>
      </w:r>
      <w:bookmarkStart w:id="97" w:name="_Toc15379"/>
      <w:r>
        <w:rPr>
          <w:rFonts w:hint="eastAsia"/>
        </w:rPr>
        <w:t>统一社会信用代码找回密码</w:t>
      </w:r>
      <w:bookmarkEnd w:id="97"/>
    </w:p>
    <w:p>
      <w:pPr>
        <w:pStyle w:val="2"/>
      </w:pPr>
      <w:bookmarkStart w:id="98" w:name="_Toc8869"/>
      <w:r>
        <w:rPr>
          <w:rFonts w:hint="eastAsia"/>
        </w:rPr>
        <w:t>账号申诉</w:t>
      </w:r>
      <w:bookmarkEnd w:id="98"/>
    </w:p>
    <w:p>
      <w:pPr>
        <w:ind w:firstLine="480"/>
      </w:pPr>
      <w:r>
        <w:rPr>
          <w:rFonts w:hint="eastAsia"/>
        </w:rPr>
        <w:t>如果该企业的联系人、法人手机号均不可使用。则手机号找回密码的功能无法找回密码。此时，需要使用首页右下角账号申诉的功能。弹出如图28所示的页面。</w:t>
      </w:r>
    </w:p>
    <w:p>
      <w:r>
        <w:drawing>
          <wp:inline distT="0" distB="0" distL="114300" distR="114300">
            <wp:extent cx="5271770" cy="2765425"/>
            <wp:effectExtent l="0" t="0" r="5080" b="1587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4777740" cy="3827780"/>
            <wp:effectExtent l="0" t="0" r="3810" b="1270"/>
            <wp:docPr id="33" name="图片 33" descr="企业账号申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企业账号申诉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28</w:t>
      </w:r>
      <w:r>
        <w:fldChar w:fldCharType="end"/>
      </w:r>
      <w:bookmarkStart w:id="99" w:name="_Toc28927"/>
      <w:r>
        <w:rPr>
          <w:rFonts w:hint="eastAsia"/>
        </w:rPr>
        <w:t>企业账号申诉</w:t>
      </w:r>
      <w:bookmarkEnd w:id="99"/>
    </w:p>
    <w:p>
      <w:pPr>
        <w:ind w:firstLine="480" w:firstLineChars="200"/>
      </w:pPr>
      <w:r>
        <w:rPr>
          <w:rFonts w:hint="eastAsia"/>
        </w:rPr>
        <w:t>输入统一社会信用代码，点击“查找账号信息”按钮，系统会弹出如图29所示的页面。提示企业的管理员和法人的联系方式，如果企业能找到该手机号，则无需进行账号申诉，直接进行密码找回即可。</w:t>
      </w:r>
    </w:p>
    <w:p>
      <w:r>
        <w:drawing>
          <wp:inline distT="0" distB="0" distL="114300" distR="114300">
            <wp:extent cx="5272405" cy="2835910"/>
            <wp:effectExtent l="0" t="0" r="4445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29</w:t>
      </w:r>
      <w:r>
        <w:fldChar w:fldCharType="end"/>
      </w:r>
      <w:bookmarkStart w:id="100" w:name="_Toc32022"/>
      <w:r>
        <w:rPr>
          <w:rFonts w:hint="eastAsia"/>
        </w:rPr>
        <w:t>账号申诉提示信息</w:t>
      </w:r>
      <w:bookmarkEnd w:id="100"/>
    </w:p>
    <w:p>
      <w:pPr>
        <w:ind w:firstLine="480" w:firstLineChars="200"/>
      </w:pPr>
      <w:r>
        <w:rPr>
          <w:rFonts w:hint="eastAsia"/>
        </w:rPr>
        <w:t>如果根据提示还无法找到可以使用的手机号，则需要在图28的页面上填写企业名称及新的管理员邮箱或者手机号。下载申诉函填写完毕后上传，再上传企业营业执照。信息填写完毕后点击提交，由火炬中心进行审核。</w:t>
      </w:r>
    </w:p>
    <w:p>
      <w:pPr>
        <w:ind w:firstLine="480" w:firstLineChars="200"/>
      </w:pPr>
      <w:r>
        <w:rPr>
          <w:rFonts w:hint="eastAsia"/>
        </w:rPr>
        <w:t>审核通过后，系统向新的管理员手机号中发送短信，并告知新密码。用户直接使用统一社会信用代码+密码登录即可。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Bx08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EpBx08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IMlA8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OIMlA8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DFE13"/>
    <w:multiLevelType w:val="multilevel"/>
    <w:tmpl w:val="381DFE1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2BEF88C"/>
    <w:multiLevelType w:val="singleLevel"/>
    <w:tmpl w:val="72BEF88C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E20C9"/>
    <w:rsid w:val="00087005"/>
    <w:rsid w:val="00091E33"/>
    <w:rsid w:val="000B24A2"/>
    <w:rsid w:val="001A0993"/>
    <w:rsid w:val="00283553"/>
    <w:rsid w:val="003433EE"/>
    <w:rsid w:val="003C0C2C"/>
    <w:rsid w:val="006E4655"/>
    <w:rsid w:val="00A66733"/>
    <w:rsid w:val="00B14638"/>
    <w:rsid w:val="00C9302E"/>
    <w:rsid w:val="00D4076A"/>
    <w:rsid w:val="00D43A26"/>
    <w:rsid w:val="00D5599F"/>
    <w:rsid w:val="00F525D5"/>
    <w:rsid w:val="00F96B08"/>
    <w:rsid w:val="011A39D4"/>
    <w:rsid w:val="01251BF7"/>
    <w:rsid w:val="012E34AB"/>
    <w:rsid w:val="0146193F"/>
    <w:rsid w:val="01773266"/>
    <w:rsid w:val="017B5A02"/>
    <w:rsid w:val="017F6CA7"/>
    <w:rsid w:val="01A131D5"/>
    <w:rsid w:val="01AB5435"/>
    <w:rsid w:val="01B01931"/>
    <w:rsid w:val="02082EAD"/>
    <w:rsid w:val="022218C6"/>
    <w:rsid w:val="02505537"/>
    <w:rsid w:val="0265111C"/>
    <w:rsid w:val="02817575"/>
    <w:rsid w:val="028C3EE6"/>
    <w:rsid w:val="02DF5B46"/>
    <w:rsid w:val="031C2A8E"/>
    <w:rsid w:val="037D5DC8"/>
    <w:rsid w:val="039232BC"/>
    <w:rsid w:val="03A401BE"/>
    <w:rsid w:val="03DD4726"/>
    <w:rsid w:val="04020E83"/>
    <w:rsid w:val="04084E9D"/>
    <w:rsid w:val="04555C33"/>
    <w:rsid w:val="04682606"/>
    <w:rsid w:val="0480768A"/>
    <w:rsid w:val="04807690"/>
    <w:rsid w:val="04A23E4F"/>
    <w:rsid w:val="04B771C3"/>
    <w:rsid w:val="05036D17"/>
    <w:rsid w:val="054E20C9"/>
    <w:rsid w:val="05A26F02"/>
    <w:rsid w:val="06181C96"/>
    <w:rsid w:val="062B0E76"/>
    <w:rsid w:val="06464F3D"/>
    <w:rsid w:val="06481BD3"/>
    <w:rsid w:val="065C48B1"/>
    <w:rsid w:val="066A050B"/>
    <w:rsid w:val="066D5F9C"/>
    <w:rsid w:val="0672789C"/>
    <w:rsid w:val="06C44E49"/>
    <w:rsid w:val="06FC0848"/>
    <w:rsid w:val="071D561F"/>
    <w:rsid w:val="073B1B65"/>
    <w:rsid w:val="07505F3A"/>
    <w:rsid w:val="075D72EC"/>
    <w:rsid w:val="075F3844"/>
    <w:rsid w:val="078873E1"/>
    <w:rsid w:val="07C66411"/>
    <w:rsid w:val="082E6F7F"/>
    <w:rsid w:val="084E395F"/>
    <w:rsid w:val="08B23B37"/>
    <w:rsid w:val="08BF79AC"/>
    <w:rsid w:val="095867A4"/>
    <w:rsid w:val="09664763"/>
    <w:rsid w:val="096C75C7"/>
    <w:rsid w:val="096D7FC4"/>
    <w:rsid w:val="09780CBE"/>
    <w:rsid w:val="097F7896"/>
    <w:rsid w:val="09A77F35"/>
    <w:rsid w:val="09AB3AAD"/>
    <w:rsid w:val="09B24137"/>
    <w:rsid w:val="09E11D82"/>
    <w:rsid w:val="09E81023"/>
    <w:rsid w:val="0A065C18"/>
    <w:rsid w:val="0A1545E2"/>
    <w:rsid w:val="0A27105C"/>
    <w:rsid w:val="0A376E91"/>
    <w:rsid w:val="0B013428"/>
    <w:rsid w:val="0B0D0934"/>
    <w:rsid w:val="0B370423"/>
    <w:rsid w:val="0B41768D"/>
    <w:rsid w:val="0B737A19"/>
    <w:rsid w:val="0B9C31DD"/>
    <w:rsid w:val="0BAF717B"/>
    <w:rsid w:val="0BBC5512"/>
    <w:rsid w:val="0BC6754E"/>
    <w:rsid w:val="0BCE13C8"/>
    <w:rsid w:val="0BDB2E8D"/>
    <w:rsid w:val="0C0625A2"/>
    <w:rsid w:val="0C2E7FC2"/>
    <w:rsid w:val="0C4F01B8"/>
    <w:rsid w:val="0C5133E2"/>
    <w:rsid w:val="0C5F2E16"/>
    <w:rsid w:val="0C714D6C"/>
    <w:rsid w:val="0C873EC6"/>
    <w:rsid w:val="0C8E177A"/>
    <w:rsid w:val="0C9B4580"/>
    <w:rsid w:val="0CAA3BE5"/>
    <w:rsid w:val="0CBE6EAA"/>
    <w:rsid w:val="0CC81C34"/>
    <w:rsid w:val="0CF3190E"/>
    <w:rsid w:val="0D053384"/>
    <w:rsid w:val="0D1007D6"/>
    <w:rsid w:val="0D1F2999"/>
    <w:rsid w:val="0D215182"/>
    <w:rsid w:val="0D237E4D"/>
    <w:rsid w:val="0D376044"/>
    <w:rsid w:val="0D407949"/>
    <w:rsid w:val="0D4326EE"/>
    <w:rsid w:val="0D7B4248"/>
    <w:rsid w:val="0D877F3F"/>
    <w:rsid w:val="0DCC6D0E"/>
    <w:rsid w:val="0DD920E2"/>
    <w:rsid w:val="0E14288C"/>
    <w:rsid w:val="0E28514F"/>
    <w:rsid w:val="0EA05A30"/>
    <w:rsid w:val="0EBB3E4E"/>
    <w:rsid w:val="0EFE371F"/>
    <w:rsid w:val="0F2C429B"/>
    <w:rsid w:val="0F3203B3"/>
    <w:rsid w:val="0F53281F"/>
    <w:rsid w:val="0F790E1D"/>
    <w:rsid w:val="0F8E0CFB"/>
    <w:rsid w:val="0F930CEF"/>
    <w:rsid w:val="0F990009"/>
    <w:rsid w:val="0FB55EF9"/>
    <w:rsid w:val="0FBC470E"/>
    <w:rsid w:val="0FC06DB4"/>
    <w:rsid w:val="0FFA29C4"/>
    <w:rsid w:val="10401C9A"/>
    <w:rsid w:val="107E1ECD"/>
    <w:rsid w:val="109A4B9F"/>
    <w:rsid w:val="10A04400"/>
    <w:rsid w:val="10A3765E"/>
    <w:rsid w:val="10C16C29"/>
    <w:rsid w:val="10C4388C"/>
    <w:rsid w:val="10D20DD8"/>
    <w:rsid w:val="11194A7E"/>
    <w:rsid w:val="112164A6"/>
    <w:rsid w:val="113617DF"/>
    <w:rsid w:val="11645951"/>
    <w:rsid w:val="116532EC"/>
    <w:rsid w:val="118400E7"/>
    <w:rsid w:val="11936BAF"/>
    <w:rsid w:val="1196426E"/>
    <w:rsid w:val="11994BAD"/>
    <w:rsid w:val="11A77A90"/>
    <w:rsid w:val="11F86B90"/>
    <w:rsid w:val="12580A72"/>
    <w:rsid w:val="1282589B"/>
    <w:rsid w:val="12922323"/>
    <w:rsid w:val="129E7609"/>
    <w:rsid w:val="12B268CE"/>
    <w:rsid w:val="12BB52A2"/>
    <w:rsid w:val="130E6F67"/>
    <w:rsid w:val="13391C62"/>
    <w:rsid w:val="13456C09"/>
    <w:rsid w:val="136A5C54"/>
    <w:rsid w:val="13795B28"/>
    <w:rsid w:val="138B74CE"/>
    <w:rsid w:val="139B69F5"/>
    <w:rsid w:val="13C93A45"/>
    <w:rsid w:val="13D03010"/>
    <w:rsid w:val="13DA7143"/>
    <w:rsid w:val="13EA2F48"/>
    <w:rsid w:val="13FE44A7"/>
    <w:rsid w:val="1414095A"/>
    <w:rsid w:val="144D08AC"/>
    <w:rsid w:val="14663AAC"/>
    <w:rsid w:val="1488771D"/>
    <w:rsid w:val="149F71D2"/>
    <w:rsid w:val="14B24309"/>
    <w:rsid w:val="14D91C97"/>
    <w:rsid w:val="15083704"/>
    <w:rsid w:val="15260A28"/>
    <w:rsid w:val="154F28B6"/>
    <w:rsid w:val="15757B5A"/>
    <w:rsid w:val="15854F1B"/>
    <w:rsid w:val="15A31CAF"/>
    <w:rsid w:val="15B37487"/>
    <w:rsid w:val="15CA4FBF"/>
    <w:rsid w:val="15D6074C"/>
    <w:rsid w:val="15E70B8D"/>
    <w:rsid w:val="15EF5186"/>
    <w:rsid w:val="160B18F2"/>
    <w:rsid w:val="16161CAC"/>
    <w:rsid w:val="1652502D"/>
    <w:rsid w:val="16621342"/>
    <w:rsid w:val="16641C7C"/>
    <w:rsid w:val="166B198D"/>
    <w:rsid w:val="167D2182"/>
    <w:rsid w:val="16C9388E"/>
    <w:rsid w:val="16CE7998"/>
    <w:rsid w:val="170B40E0"/>
    <w:rsid w:val="171F13B3"/>
    <w:rsid w:val="17396BDD"/>
    <w:rsid w:val="173F1DAB"/>
    <w:rsid w:val="17672657"/>
    <w:rsid w:val="17732AB7"/>
    <w:rsid w:val="17815913"/>
    <w:rsid w:val="17BB47F8"/>
    <w:rsid w:val="17EF6A98"/>
    <w:rsid w:val="17F13FEE"/>
    <w:rsid w:val="182A1830"/>
    <w:rsid w:val="184A61F2"/>
    <w:rsid w:val="188C48A3"/>
    <w:rsid w:val="188E4C01"/>
    <w:rsid w:val="18923033"/>
    <w:rsid w:val="18937943"/>
    <w:rsid w:val="18AB3C46"/>
    <w:rsid w:val="1907795E"/>
    <w:rsid w:val="191C499F"/>
    <w:rsid w:val="19246C4C"/>
    <w:rsid w:val="19626051"/>
    <w:rsid w:val="19920711"/>
    <w:rsid w:val="199471D6"/>
    <w:rsid w:val="19C22C35"/>
    <w:rsid w:val="19E90344"/>
    <w:rsid w:val="19FF628A"/>
    <w:rsid w:val="1A084077"/>
    <w:rsid w:val="1A24261B"/>
    <w:rsid w:val="1A3B19D6"/>
    <w:rsid w:val="1A47495F"/>
    <w:rsid w:val="1A4E7C72"/>
    <w:rsid w:val="1A5812AC"/>
    <w:rsid w:val="1A6E2DA9"/>
    <w:rsid w:val="1A7915F0"/>
    <w:rsid w:val="1A92487B"/>
    <w:rsid w:val="1AA50BC3"/>
    <w:rsid w:val="1AAC423F"/>
    <w:rsid w:val="1AB37C84"/>
    <w:rsid w:val="1AC86816"/>
    <w:rsid w:val="1AFF0BC8"/>
    <w:rsid w:val="1B656039"/>
    <w:rsid w:val="1B864944"/>
    <w:rsid w:val="1B92296B"/>
    <w:rsid w:val="1B95158F"/>
    <w:rsid w:val="1BAB27F3"/>
    <w:rsid w:val="1BCD5AB3"/>
    <w:rsid w:val="1BD37370"/>
    <w:rsid w:val="1C1252D4"/>
    <w:rsid w:val="1C1E0B79"/>
    <w:rsid w:val="1C457BB9"/>
    <w:rsid w:val="1C4A3836"/>
    <w:rsid w:val="1C552123"/>
    <w:rsid w:val="1C691C23"/>
    <w:rsid w:val="1C7A7261"/>
    <w:rsid w:val="1C805D6C"/>
    <w:rsid w:val="1C925E5B"/>
    <w:rsid w:val="1CA278A6"/>
    <w:rsid w:val="1CBA15C6"/>
    <w:rsid w:val="1CF237FB"/>
    <w:rsid w:val="1D254364"/>
    <w:rsid w:val="1D28734D"/>
    <w:rsid w:val="1D6741B9"/>
    <w:rsid w:val="1D732D6A"/>
    <w:rsid w:val="1DA76628"/>
    <w:rsid w:val="1DD04515"/>
    <w:rsid w:val="1DF25920"/>
    <w:rsid w:val="1DFB322C"/>
    <w:rsid w:val="1E0574B0"/>
    <w:rsid w:val="1E2378BB"/>
    <w:rsid w:val="1E2B5584"/>
    <w:rsid w:val="1E5A23D5"/>
    <w:rsid w:val="1E5F6CEB"/>
    <w:rsid w:val="1E73312F"/>
    <w:rsid w:val="1E907470"/>
    <w:rsid w:val="1EC02ED0"/>
    <w:rsid w:val="1ECF3ACF"/>
    <w:rsid w:val="1EE85904"/>
    <w:rsid w:val="1F006A64"/>
    <w:rsid w:val="1F19359E"/>
    <w:rsid w:val="1F343AA7"/>
    <w:rsid w:val="1F4B1B5E"/>
    <w:rsid w:val="1F51151A"/>
    <w:rsid w:val="1F626DDA"/>
    <w:rsid w:val="1F696AC2"/>
    <w:rsid w:val="1F8F007C"/>
    <w:rsid w:val="1F9947EC"/>
    <w:rsid w:val="1FA12BBD"/>
    <w:rsid w:val="1FF238D1"/>
    <w:rsid w:val="1FFB453F"/>
    <w:rsid w:val="20191D9E"/>
    <w:rsid w:val="202524A8"/>
    <w:rsid w:val="2082223B"/>
    <w:rsid w:val="208E4A74"/>
    <w:rsid w:val="209D45E0"/>
    <w:rsid w:val="20DD1327"/>
    <w:rsid w:val="20F17A28"/>
    <w:rsid w:val="20FC78A3"/>
    <w:rsid w:val="21027807"/>
    <w:rsid w:val="21166DC5"/>
    <w:rsid w:val="211675F1"/>
    <w:rsid w:val="212005F7"/>
    <w:rsid w:val="2121196D"/>
    <w:rsid w:val="21421826"/>
    <w:rsid w:val="21A96F89"/>
    <w:rsid w:val="21B93381"/>
    <w:rsid w:val="21C1121F"/>
    <w:rsid w:val="21EE6B0B"/>
    <w:rsid w:val="21FC5EF1"/>
    <w:rsid w:val="21FE53B1"/>
    <w:rsid w:val="21FE7FE0"/>
    <w:rsid w:val="22077624"/>
    <w:rsid w:val="220C4B23"/>
    <w:rsid w:val="22337928"/>
    <w:rsid w:val="223F6DCE"/>
    <w:rsid w:val="226F5142"/>
    <w:rsid w:val="22824EFE"/>
    <w:rsid w:val="22D022FD"/>
    <w:rsid w:val="22EA7B0C"/>
    <w:rsid w:val="230E6FE7"/>
    <w:rsid w:val="233C618C"/>
    <w:rsid w:val="23857262"/>
    <w:rsid w:val="23873FA8"/>
    <w:rsid w:val="23C618DF"/>
    <w:rsid w:val="23C8069D"/>
    <w:rsid w:val="23EF661A"/>
    <w:rsid w:val="241C5005"/>
    <w:rsid w:val="24377CFB"/>
    <w:rsid w:val="24852A04"/>
    <w:rsid w:val="24921EE3"/>
    <w:rsid w:val="24B34192"/>
    <w:rsid w:val="252F00DD"/>
    <w:rsid w:val="255E1B99"/>
    <w:rsid w:val="25976561"/>
    <w:rsid w:val="259E0CCC"/>
    <w:rsid w:val="25CE0AD2"/>
    <w:rsid w:val="25FB1136"/>
    <w:rsid w:val="262B56DF"/>
    <w:rsid w:val="263D2D36"/>
    <w:rsid w:val="26617058"/>
    <w:rsid w:val="26853A53"/>
    <w:rsid w:val="26D65450"/>
    <w:rsid w:val="26F674B7"/>
    <w:rsid w:val="26FD7DCA"/>
    <w:rsid w:val="270274F9"/>
    <w:rsid w:val="27160933"/>
    <w:rsid w:val="27295A1A"/>
    <w:rsid w:val="272C796F"/>
    <w:rsid w:val="272D27BA"/>
    <w:rsid w:val="27330A20"/>
    <w:rsid w:val="275E4697"/>
    <w:rsid w:val="278065E2"/>
    <w:rsid w:val="27841E07"/>
    <w:rsid w:val="27A4399B"/>
    <w:rsid w:val="27C83C1D"/>
    <w:rsid w:val="282C65E8"/>
    <w:rsid w:val="283B5F5A"/>
    <w:rsid w:val="2878033C"/>
    <w:rsid w:val="28AE75F6"/>
    <w:rsid w:val="28B3273C"/>
    <w:rsid w:val="28D52302"/>
    <w:rsid w:val="28D5770A"/>
    <w:rsid w:val="29294036"/>
    <w:rsid w:val="298934A4"/>
    <w:rsid w:val="29A54BF2"/>
    <w:rsid w:val="29C05480"/>
    <w:rsid w:val="29D462B4"/>
    <w:rsid w:val="2A2E2FE9"/>
    <w:rsid w:val="2A5F6B8E"/>
    <w:rsid w:val="2A787F06"/>
    <w:rsid w:val="2AAC5666"/>
    <w:rsid w:val="2AFF6F7C"/>
    <w:rsid w:val="2B050188"/>
    <w:rsid w:val="2B050549"/>
    <w:rsid w:val="2B0C5E2B"/>
    <w:rsid w:val="2B134A89"/>
    <w:rsid w:val="2B1B2EF3"/>
    <w:rsid w:val="2B963D05"/>
    <w:rsid w:val="2BA80D1E"/>
    <w:rsid w:val="2BF73749"/>
    <w:rsid w:val="2BFE690A"/>
    <w:rsid w:val="2C0330B7"/>
    <w:rsid w:val="2C0D310B"/>
    <w:rsid w:val="2C27198E"/>
    <w:rsid w:val="2C2D290B"/>
    <w:rsid w:val="2C376FE2"/>
    <w:rsid w:val="2C852B50"/>
    <w:rsid w:val="2C8C7192"/>
    <w:rsid w:val="2CAD081C"/>
    <w:rsid w:val="2CD3047B"/>
    <w:rsid w:val="2CF251D2"/>
    <w:rsid w:val="2D0E6EE0"/>
    <w:rsid w:val="2D270F28"/>
    <w:rsid w:val="2D4E0D86"/>
    <w:rsid w:val="2D6B75D3"/>
    <w:rsid w:val="2D944F52"/>
    <w:rsid w:val="2DDA52EF"/>
    <w:rsid w:val="2DE42AD9"/>
    <w:rsid w:val="2DFE5781"/>
    <w:rsid w:val="2E062FAA"/>
    <w:rsid w:val="2E2E250E"/>
    <w:rsid w:val="2E6D7FCE"/>
    <w:rsid w:val="2E6F10A4"/>
    <w:rsid w:val="2E6F6F7C"/>
    <w:rsid w:val="2EC87172"/>
    <w:rsid w:val="2ECD31C4"/>
    <w:rsid w:val="2F085CA9"/>
    <w:rsid w:val="2F1926DF"/>
    <w:rsid w:val="2F2940D7"/>
    <w:rsid w:val="2F3867F3"/>
    <w:rsid w:val="2F4E1DDE"/>
    <w:rsid w:val="2F5D748B"/>
    <w:rsid w:val="2F611B6D"/>
    <w:rsid w:val="2F8A41CB"/>
    <w:rsid w:val="2F9645FB"/>
    <w:rsid w:val="2FC10732"/>
    <w:rsid w:val="2FD37D8A"/>
    <w:rsid w:val="303F594F"/>
    <w:rsid w:val="30436C94"/>
    <w:rsid w:val="30AC341E"/>
    <w:rsid w:val="31222718"/>
    <w:rsid w:val="3141065D"/>
    <w:rsid w:val="316E2DA3"/>
    <w:rsid w:val="319C402E"/>
    <w:rsid w:val="31A345CB"/>
    <w:rsid w:val="31B13282"/>
    <w:rsid w:val="31C82A40"/>
    <w:rsid w:val="320457A2"/>
    <w:rsid w:val="320C670B"/>
    <w:rsid w:val="320D08B0"/>
    <w:rsid w:val="323210AF"/>
    <w:rsid w:val="324F5732"/>
    <w:rsid w:val="326A1686"/>
    <w:rsid w:val="32A51EAF"/>
    <w:rsid w:val="32B405F7"/>
    <w:rsid w:val="32BD1AD1"/>
    <w:rsid w:val="32CE4596"/>
    <w:rsid w:val="32E23C7B"/>
    <w:rsid w:val="330E3F5F"/>
    <w:rsid w:val="331627B9"/>
    <w:rsid w:val="331B5A2C"/>
    <w:rsid w:val="332606AD"/>
    <w:rsid w:val="334E1D0F"/>
    <w:rsid w:val="335E4C5E"/>
    <w:rsid w:val="336221BD"/>
    <w:rsid w:val="33BB0784"/>
    <w:rsid w:val="34066FA1"/>
    <w:rsid w:val="34263516"/>
    <w:rsid w:val="34276EA7"/>
    <w:rsid w:val="346A6D72"/>
    <w:rsid w:val="348001E3"/>
    <w:rsid w:val="34832612"/>
    <w:rsid w:val="348F06BE"/>
    <w:rsid w:val="3497000D"/>
    <w:rsid w:val="34B466FE"/>
    <w:rsid w:val="34EF2BC1"/>
    <w:rsid w:val="3534066A"/>
    <w:rsid w:val="355957C5"/>
    <w:rsid w:val="356D34F3"/>
    <w:rsid w:val="35800B06"/>
    <w:rsid w:val="35CF6EE3"/>
    <w:rsid w:val="360F0A64"/>
    <w:rsid w:val="36152E36"/>
    <w:rsid w:val="36315E98"/>
    <w:rsid w:val="363C0287"/>
    <w:rsid w:val="365F509A"/>
    <w:rsid w:val="3675663F"/>
    <w:rsid w:val="36BD1D0C"/>
    <w:rsid w:val="36CE6789"/>
    <w:rsid w:val="36D32D16"/>
    <w:rsid w:val="36DC557A"/>
    <w:rsid w:val="370B118C"/>
    <w:rsid w:val="37160A01"/>
    <w:rsid w:val="372D4601"/>
    <w:rsid w:val="372F6B74"/>
    <w:rsid w:val="375F00F4"/>
    <w:rsid w:val="37813804"/>
    <w:rsid w:val="378A27C6"/>
    <w:rsid w:val="379842E8"/>
    <w:rsid w:val="37AE3594"/>
    <w:rsid w:val="37CE279F"/>
    <w:rsid w:val="37D2779B"/>
    <w:rsid w:val="37E135F7"/>
    <w:rsid w:val="37E239AA"/>
    <w:rsid w:val="37E84DCB"/>
    <w:rsid w:val="37EC5A99"/>
    <w:rsid w:val="38152A53"/>
    <w:rsid w:val="38212EC8"/>
    <w:rsid w:val="3828545C"/>
    <w:rsid w:val="386636FD"/>
    <w:rsid w:val="3867411E"/>
    <w:rsid w:val="38C85B0A"/>
    <w:rsid w:val="38F15012"/>
    <w:rsid w:val="391114FE"/>
    <w:rsid w:val="391208A4"/>
    <w:rsid w:val="391B7CED"/>
    <w:rsid w:val="391D6EE3"/>
    <w:rsid w:val="39547943"/>
    <w:rsid w:val="39580202"/>
    <w:rsid w:val="395D4AD2"/>
    <w:rsid w:val="398B2291"/>
    <w:rsid w:val="39CE3B69"/>
    <w:rsid w:val="39E12E51"/>
    <w:rsid w:val="39F9425D"/>
    <w:rsid w:val="3A383F83"/>
    <w:rsid w:val="3A423332"/>
    <w:rsid w:val="3A62189C"/>
    <w:rsid w:val="3A747677"/>
    <w:rsid w:val="3A945654"/>
    <w:rsid w:val="3AA036B7"/>
    <w:rsid w:val="3AAE5367"/>
    <w:rsid w:val="3ABE3037"/>
    <w:rsid w:val="3AF7645B"/>
    <w:rsid w:val="3B2B26F9"/>
    <w:rsid w:val="3B536FA8"/>
    <w:rsid w:val="3B676B8E"/>
    <w:rsid w:val="3BA232C8"/>
    <w:rsid w:val="3BB11F90"/>
    <w:rsid w:val="3BBF3E2B"/>
    <w:rsid w:val="3BC22C8A"/>
    <w:rsid w:val="3BC547DB"/>
    <w:rsid w:val="3BC54F36"/>
    <w:rsid w:val="3BE46C6B"/>
    <w:rsid w:val="3BEC4B37"/>
    <w:rsid w:val="3BF27033"/>
    <w:rsid w:val="3C366DBB"/>
    <w:rsid w:val="3C5D00DD"/>
    <w:rsid w:val="3CB72808"/>
    <w:rsid w:val="3CD747F2"/>
    <w:rsid w:val="3D490D0D"/>
    <w:rsid w:val="3D4D4261"/>
    <w:rsid w:val="3D6270FE"/>
    <w:rsid w:val="3D65266A"/>
    <w:rsid w:val="3D693544"/>
    <w:rsid w:val="3D714B01"/>
    <w:rsid w:val="3DA01137"/>
    <w:rsid w:val="3DA70EDE"/>
    <w:rsid w:val="3DE50598"/>
    <w:rsid w:val="3DE83AF1"/>
    <w:rsid w:val="3DEF395B"/>
    <w:rsid w:val="3DF1505D"/>
    <w:rsid w:val="3E0A4917"/>
    <w:rsid w:val="3E22609D"/>
    <w:rsid w:val="3E381729"/>
    <w:rsid w:val="3E41669A"/>
    <w:rsid w:val="3E5A5B31"/>
    <w:rsid w:val="3E711069"/>
    <w:rsid w:val="3EC67337"/>
    <w:rsid w:val="3ED13783"/>
    <w:rsid w:val="3ED67A3D"/>
    <w:rsid w:val="3F0578A3"/>
    <w:rsid w:val="3F1F27E5"/>
    <w:rsid w:val="3F475779"/>
    <w:rsid w:val="3F51336D"/>
    <w:rsid w:val="3F665A82"/>
    <w:rsid w:val="3F72079D"/>
    <w:rsid w:val="3FCB7E1F"/>
    <w:rsid w:val="3FF91EC9"/>
    <w:rsid w:val="3FF942FF"/>
    <w:rsid w:val="40040B7F"/>
    <w:rsid w:val="40150620"/>
    <w:rsid w:val="40307923"/>
    <w:rsid w:val="4045696C"/>
    <w:rsid w:val="405C105D"/>
    <w:rsid w:val="409E10FC"/>
    <w:rsid w:val="40A645ED"/>
    <w:rsid w:val="40AC3487"/>
    <w:rsid w:val="40C05EC9"/>
    <w:rsid w:val="40FD25E3"/>
    <w:rsid w:val="41025CA7"/>
    <w:rsid w:val="410A29F9"/>
    <w:rsid w:val="414A5CBF"/>
    <w:rsid w:val="414C44C1"/>
    <w:rsid w:val="417D7775"/>
    <w:rsid w:val="41924837"/>
    <w:rsid w:val="41EB3C5D"/>
    <w:rsid w:val="420E3FB3"/>
    <w:rsid w:val="420F494D"/>
    <w:rsid w:val="422006AE"/>
    <w:rsid w:val="424F7AF2"/>
    <w:rsid w:val="427614E8"/>
    <w:rsid w:val="427F4A7A"/>
    <w:rsid w:val="42841757"/>
    <w:rsid w:val="42976F0C"/>
    <w:rsid w:val="42CD1391"/>
    <w:rsid w:val="42F60EE3"/>
    <w:rsid w:val="430D2FF6"/>
    <w:rsid w:val="431B12AD"/>
    <w:rsid w:val="432B2ABC"/>
    <w:rsid w:val="43450B5D"/>
    <w:rsid w:val="434E37EB"/>
    <w:rsid w:val="43675F3A"/>
    <w:rsid w:val="43BD54D1"/>
    <w:rsid w:val="442E69BD"/>
    <w:rsid w:val="446D0A59"/>
    <w:rsid w:val="44D4540D"/>
    <w:rsid w:val="44D73FE6"/>
    <w:rsid w:val="44F00014"/>
    <w:rsid w:val="4514753E"/>
    <w:rsid w:val="45286122"/>
    <w:rsid w:val="454538A9"/>
    <w:rsid w:val="454C3D89"/>
    <w:rsid w:val="457D588D"/>
    <w:rsid w:val="45837A60"/>
    <w:rsid w:val="458474BD"/>
    <w:rsid w:val="45A074C2"/>
    <w:rsid w:val="45C123DA"/>
    <w:rsid w:val="45C1271D"/>
    <w:rsid w:val="45D01D62"/>
    <w:rsid w:val="45E67561"/>
    <w:rsid w:val="461A66A5"/>
    <w:rsid w:val="462071A9"/>
    <w:rsid w:val="4623193B"/>
    <w:rsid w:val="464C5C85"/>
    <w:rsid w:val="466C29C9"/>
    <w:rsid w:val="4670494A"/>
    <w:rsid w:val="46844191"/>
    <w:rsid w:val="46941992"/>
    <w:rsid w:val="46BB4F34"/>
    <w:rsid w:val="46C471C2"/>
    <w:rsid w:val="46CE02F3"/>
    <w:rsid w:val="46DA3EFE"/>
    <w:rsid w:val="46F47AE5"/>
    <w:rsid w:val="472844EE"/>
    <w:rsid w:val="47327E21"/>
    <w:rsid w:val="473C2081"/>
    <w:rsid w:val="47661D14"/>
    <w:rsid w:val="476C1A07"/>
    <w:rsid w:val="478F2090"/>
    <w:rsid w:val="479E6165"/>
    <w:rsid w:val="47C410F3"/>
    <w:rsid w:val="47CA152E"/>
    <w:rsid w:val="47DA3C12"/>
    <w:rsid w:val="47E54FF7"/>
    <w:rsid w:val="48107FD5"/>
    <w:rsid w:val="481E554A"/>
    <w:rsid w:val="48375489"/>
    <w:rsid w:val="489E582C"/>
    <w:rsid w:val="48BF4744"/>
    <w:rsid w:val="48CA21DB"/>
    <w:rsid w:val="49562A19"/>
    <w:rsid w:val="497B013C"/>
    <w:rsid w:val="497E18BC"/>
    <w:rsid w:val="498C1228"/>
    <w:rsid w:val="499D6675"/>
    <w:rsid w:val="49A45B17"/>
    <w:rsid w:val="49A7148F"/>
    <w:rsid w:val="49CD2CE9"/>
    <w:rsid w:val="49E60D46"/>
    <w:rsid w:val="49EC0730"/>
    <w:rsid w:val="4A3B55CC"/>
    <w:rsid w:val="4A415FC9"/>
    <w:rsid w:val="4A47427D"/>
    <w:rsid w:val="4A480EC3"/>
    <w:rsid w:val="4A657069"/>
    <w:rsid w:val="4A757EE5"/>
    <w:rsid w:val="4A836DCA"/>
    <w:rsid w:val="4A9B781D"/>
    <w:rsid w:val="4AB732A5"/>
    <w:rsid w:val="4AD94688"/>
    <w:rsid w:val="4AF24F2C"/>
    <w:rsid w:val="4AF401D4"/>
    <w:rsid w:val="4B240808"/>
    <w:rsid w:val="4B4F156D"/>
    <w:rsid w:val="4B6433E1"/>
    <w:rsid w:val="4B9363D6"/>
    <w:rsid w:val="4BD01F24"/>
    <w:rsid w:val="4C304773"/>
    <w:rsid w:val="4C450C1E"/>
    <w:rsid w:val="4C73661A"/>
    <w:rsid w:val="4C91200A"/>
    <w:rsid w:val="4CAE7C45"/>
    <w:rsid w:val="4CD50806"/>
    <w:rsid w:val="4CE369F0"/>
    <w:rsid w:val="4D0A4D45"/>
    <w:rsid w:val="4D2B2593"/>
    <w:rsid w:val="4D844065"/>
    <w:rsid w:val="4DBC266E"/>
    <w:rsid w:val="4DCA0B41"/>
    <w:rsid w:val="4DF71A0D"/>
    <w:rsid w:val="4E0613A6"/>
    <w:rsid w:val="4E0D5DAB"/>
    <w:rsid w:val="4E242D2F"/>
    <w:rsid w:val="4E372F70"/>
    <w:rsid w:val="4E6412A2"/>
    <w:rsid w:val="4E6B24AA"/>
    <w:rsid w:val="4E7A0069"/>
    <w:rsid w:val="4E8D0717"/>
    <w:rsid w:val="4EAD556D"/>
    <w:rsid w:val="4EF86F6C"/>
    <w:rsid w:val="4F397E51"/>
    <w:rsid w:val="4F46758C"/>
    <w:rsid w:val="4F662186"/>
    <w:rsid w:val="4F9A66D0"/>
    <w:rsid w:val="4FA805FE"/>
    <w:rsid w:val="4FF67302"/>
    <w:rsid w:val="50042D42"/>
    <w:rsid w:val="50043467"/>
    <w:rsid w:val="503A06A1"/>
    <w:rsid w:val="504E710F"/>
    <w:rsid w:val="50761D2B"/>
    <w:rsid w:val="507D4CAA"/>
    <w:rsid w:val="5087096B"/>
    <w:rsid w:val="50BB5638"/>
    <w:rsid w:val="50C26529"/>
    <w:rsid w:val="50E118E9"/>
    <w:rsid w:val="50E150B2"/>
    <w:rsid w:val="51840BCC"/>
    <w:rsid w:val="51BE3542"/>
    <w:rsid w:val="52061923"/>
    <w:rsid w:val="520C2FD1"/>
    <w:rsid w:val="522C1486"/>
    <w:rsid w:val="522C2D58"/>
    <w:rsid w:val="52393D6E"/>
    <w:rsid w:val="524F69FF"/>
    <w:rsid w:val="525A0D54"/>
    <w:rsid w:val="52951C34"/>
    <w:rsid w:val="529C5F74"/>
    <w:rsid w:val="52B16167"/>
    <w:rsid w:val="52CA1687"/>
    <w:rsid w:val="52CF59E8"/>
    <w:rsid w:val="52D830B6"/>
    <w:rsid w:val="52FA3DC0"/>
    <w:rsid w:val="531579E2"/>
    <w:rsid w:val="532B6C56"/>
    <w:rsid w:val="534316A4"/>
    <w:rsid w:val="53575654"/>
    <w:rsid w:val="535E6D10"/>
    <w:rsid w:val="53A11DB1"/>
    <w:rsid w:val="53A81A16"/>
    <w:rsid w:val="53D733B4"/>
    <w:rsid w:val="5400387F"/>
    <w:rsid w:val="54181BEB"/>
    <w:rsid w:val="54550EB3"/>
    <w:rsid w:val="5472600A"/>
    <w:rsid w:val="547C027B"/>
    <w:rsid w:val="547F0650"/>
    <w:rsid w:val="5480416E"/>
    <w:rsid w:val="54901350"/>
    <w:rsid w:val="54A30CAB"/>
    <w:rsid w:val="54C13FFA"/>
    <w:rsid w:val="54D06534"/>
    <w:rsid w:val="54EE2C55"/>
    <w:rsid w:val="54F27276"/>
    <w:rsid w:val="54F53D0A"/>
    <w:rsid w:val="550C19B2"/>
    <w:rsid w:val="550D3631"/>
    <w:rsid w:val="55142CBD"/>
    <w:rsid w:val="556C4C90"/>
    <w:rsid w:val="556F099A"/>
    <w:rsid w:val="55774CEA"/>
    <w:rsid w:val="559A1455"/>
    <w:rsid w:val="55B835EA"/>
    <w:rsid w:val="55EC6D48"/>
    <w:rsid w:val="565335AF"/>
    <w:rsid w:val="56826A78"/>
    <w:rsid w:val="5685728E"/>
    <w:rsid w:val="568C1B31"/>
    <w:rsid w:val="56A63244"/>
    <w:rsid w:val="56AD03A0"/>
    <w:rsid w:val="56EC4300"/>
    <w:rsid w:val="56EE60A9"/>
    <w:rsid w:val="56F65C84"/>
    <w:rsid w:val="57021AEB"/>
    <w:rsid w:val="571F1660"/>
    <w:rsid w:val="572F05A9"/>
    <w:rsid w:val="573B5148"/>
    <w:rsid w:val="574417EC"/>
    <w:rsid w:val="57816AA0"/>
    <w:rsid w:val="579C353A"/>
    <w:rsid w:val="57D90B5A"/>
    <w:rsid w:val="58191305"/>
    <w:rsid w:val="581F210E"/>
    <w:rsid w:val="587B4B7A"/>
    <w:rsid w:val="58805793"/>
    <w:rsid w:val="5883131B"/>
    <w:rsid w:val="58C81E0D"/>
    <w:rsid w:val="58E44DC9"/>
    <w:rsid w:val="59153991"/>
    <w:rsid w:val="59484443"/>
    <w:rsid w:val="594F0825"/>
    <w:rsid w:val="597D7EFB"/>
    <w:rsid w:val="59913DB9"/>
    <w:rsid w:val="59957420"/>
    <w:rsid w:val="59967C33"/>
    <w:rsid w:val="599B6DB1"/>
    <w:rsid w:val="599E297D"/>
    <w:rsid w:val="59B01268"/>
    <w:rsid w:val="59BF0A0A"/>
    <w:rsid w:val="59D31217"/>
    <w:rsid w:val="59F0558C"/>
    <w:rsid w:val="59F24E1B"/>
    <w:rsid w:val="59F47CF0"/>
    <w:rsid w:val="59F86FB0"/>
    <w:rsid w:val="5A082F00"/>
    <w:rsid w:val="5A466479"/>
    <w:rsid w:val="5A6D154F"/>
    <w:rsid w:val="5A6D322C"/>
    <w:rsid w:val="5A9A0590"/>
    <w:rsid w:val="5AA75DD5"/>
    <w:rsid w:val="5AA83566"/>
    <w:rsid w:val="5AAF133A"/>
    <w:rsid w:val="5AB16B52"/>
    <w:rsid w:val="5ABB0BE1"/>
    <w:rsid w:val="5AC31FDA"/>
    <w:rsid w:val="5B364303"/>
    <w:rsid w:val="5B3F0D9D"/>
    <w:rsid w:val="5B5B27D9"/>
    <w:rsid w:val="5B637DC1"/>
    <w:rsid w:val="5B8578C8"/>
    <w:rsid w:val="5B986431"/>
    <w:rsid w:val="5BBD1576"/>
    <w:rsid w:val="5BE91E03"/>
    <w:rsid w:val="5BF1705C"/>
    <w:rsid w:val="5C926A90"/>
    <w:rsid w:val="5CB50902"/>
    <w:rsid w:val="5CC45E37"/>
    <w:rsid w:val="5CC77582"/>
    <w:rsid w:val="5CF204F0"/>
    <w:rsid w:val="5D0D299F"/>
    <w:rsid w:val="5D231130"/>
    <w:rsid w:val="5D266F45"/>
    <w:rsid w:val="5D6468F3"/>
    <w:rsid w:val="5D7A481B"/>
    <w:rsid w:val="5DA033BD"/>
    <w:rsid w:val="5DC45185"/>
    <w:rsid w:val="5DCA69A6"/>
    <w:rsid w:val="5DE73833"/>
    <w:rsid w:val="5DFA14CA"/>
    <w:rsid w:val="5E057DDF"/>
    <w:rsid w:val="5E224F6A"/>
    <w:rsid w:val="5E651989"/>
    <w:rsid w:val="5E8850E2"/>
    <w:rsid w:val="5EFD462B"/>
    <w:rsid w:val="5F405746"/>
    <w:rsid w:val="5F691906"/>
    <w:rsid w:val="5F80799C"/>
    <w:rsid w:val="5F8C5B5F"/>
    <w:rsid w:val="5F995D9F"/>
    <w:rsid w:val="5FE96400"/>
    <w:rsid w:val="5FED7764"/>
    <w:rsid w:val="5FF74116"/>
    <w:rsid w:val="60075C83"/>
    <w:rsid w:val="601C78B2"/>
    <w:rsid w:val="6022070C"/>
    <w:rsid w:val="60277E85"/>
    <w:rsid w:val="60313728"/>
    <w:rsid w:val="60332F5D"/>
    <w:rsid w:val="604048A0"/>
    <w:rsid w:val="60456402"/>
    <w:rsid w:val="604F1ABB"/>
    <w:rsid w:val="605A098E"/>
    <w:rsid w:val="605F339E"/>
    <w:rsid w:val="608F30F5"/>
    <w:rsid w:val="60A66C33"/>
    <w:rsid w:val="60A66E9F"/>
    <w:rsid w:val="60AD79F1"/>
    <w:rsid w:val="60FA0A91"/>
    <w:rsid w:val="61176E0D"/>
    <w:rsid w:val="612841F7"/>
    <w:rsid w:val="61390E24"/>
    <w:rsid w:val="6143728D"/>
    <w:rsid w:val="6144784A"/>
    <w:rsid w:val="61481841"/>
    <w:rsid w:val="615A590A"/>
    <w:rsid w:val="61756E97"/>
    <w:rsid w:val="618E3EF5"/>
    <w:rsid w:val="618F055C"/>
    <w:rsid w:val="61966F6C"/>
    <w:rsid w:val="619F423C"/>
    <w:rsid w:val="61E32825"/>
    <w:rsid w:val="62365EAA"/>
    <w:rsid w:val="625D0419"/>
    <w:rsid w:val="625E5867"/>
    <w:rsid w:val="627A667E"/>
    <w:rsid w:val="628126A0"/>
    <w:rsid w:val="628C3455"/>
    <w:rsid w:val="62974D45"/>
    <w:rsid w:val="62AC0095"/>
    <w:rsid w:val="62B70967"/>
    <w:rsid w:val="62D61F82"/>
    <w:rsid w:val="62ED00E9"/>
    <w:rsid w:val="63243A7F"/>
    <w:rsid w:val="63392D18"/>
    <w:rsid w:val="63612659"/>
    <w:rsid w:val="636F7FED"/>
    <w:rsid w:val="63E15026"/>
    <w:rsid w:val="63F524B9"/>
    <w:rsid w:val="64202CB9"/>
    <w:rsid w:val="64291CC4"/>
    <w:rsid w:val="64991E3A"/>
    <w:rsid w:val="649F27C8"/>
    <w:rsid w:val="64BA180D"/>
    <w:rsid w:val="64E004C7"/>
    <w:rsid w:val="64E763EE"/>
    <w:rsid w:val="650A30D4"/>
    <w:rsid w:val="65216615"/>
    <w:rsid w:val="652A3F56"/>
    <w:rsid w:val="65416D0B"/>
    <w:rsid w:val="6544524D"/>
    <w:rsid w:val="654B197E"/>
    <w:rsid w:val="65C37140"/>
    <w:rsid w:val="65D6137B"/>
    <w:rsid w:val="65E8422B"/>
    <w:rsid w:val="6606566F"/>
    <w:rsid w:val="66527686"/>
    <w:rsid w:val="667D0E06"/>
    <w:rsid w:val="668B7D83"/>
    <w:rsid w:val="66DC387B"/>
    <w:rsid w:val="66FA2F51"/>
    <w:rsid w:val="66FD415B"/>
    <w:rsid w:val="671C6D97"/>
    <w:rsid w:val="67805415"/>
    <w:rsid w:val="679370CA"/>
    <w:rsid w:val="679F578E"/>
    <w:rsid w:val="67BF049F"/>
    <w:rsid w:val="67D31D30"/>
    <w:rsid w:val="67E6247B"/>
    <w:rsid w:val="67E71274"/>
    <w:rsid w:val="680165CE"/>
    <w:rsid w:val="680B009F"/>
    <w:rsid w:val="68162D2E"/>
    <w:rsid w:val="686301A4"/>
    <w:rsid w:val="68665C2A"/>
    <w:rsid w:val="687F742C"/>
    <w:rsid w:val="6884628D"/>
    <w:rsid w:val="68AA13B1"/>
    <w:rsid w:val="68B7433E"/>
    <w:rsid w:val="68C41F71"/>
    <w:rsid w:val="68CD0C36"/>
    <w:rsid w:val="68EC6472"/>
    <w:rsid w:val="68F10329"/>
    <w:rsid w:val="6908173B"/>
    <w:rsid w:val="69373BA1"/>
    <w:rsid w:val="693C14F8"/>
    <w:rsid w:val="696F7D01"/>
    <w:rsid w:val="697A5C69"/>
    <w:rsid w:val="697C2F10"/>
    <w:rsid w:val="69AA2EF2"/>
    <w:rsid w:val="69D1053B"/>
    <w:rsid w:val="69E256F1"/>
    <w:rsid w:val="6A047E3B"/>
    <w:rsid w:val="6A491165"/>
    <w:rsid w:val="6A4949F5"/>
    <w:rsid w:val="6A625AA4"/>
    <w:rsid w:val="6A64025D"/>
    <w:rsid w:val="6A755AEA"/>
    <w:rsid w:val="6AB200CF"/>
    <w:rsid w:val="6AD969B4"/>
    <w:rsid w:val="6AFB3FC7"/>
    <w:rsid w:val="6B121724"/>
    <w:rsid w:val="6B2D0C2D"/>
    <w:rsid w:val="6B322565"/>
    <w:rsid w:val="6B351C2A"/>
    <w:rsid w:val="6B5206D2"/>
    <w:rsid w:val="6B6A7BAA"/>
    <w:rsid w:val="6BB7340D"/>
    <w:rsid w:val="6BD41341"/>
    <w:rsid w:val="6BE41435"/>
    <w:rsid w:val="6BE93D03"/>
    <w:rsid w:val="6BF302AA"/>
    <w:rsid w:val="6C11632F"/>
    <w:rsid w:val="6C37631C"/>
    <w:rsid w:val="6C4566FD"/>
    <w:rsid w:val="6C4A485C"/>
    <w:rsid w:val="6C4C0B60"/>
    <w:rsid w:val="6C5C03C6"/>
    <w:rsid w:val="6C697EC7"/>
    <w:rsid w:val="6C8E1950"/>
    <w:rsid w:val="6CAA45F0"/>
    <w:rsid w:val="6CC46AD4"/>
    <w:rsid w:val="6CC946B4"/>
    <w:rsid w:val="6D1C33FD"/>
    <w:rsid w:val="6D2735C2"/>
    <w:rsid w:val="6D3A247B"/>
    <w:rsid w:val="6D535020"/>
    <w:rsid w:val="6D594773"/>
    <w:rsid w:val="6D735C97"/>
    <w:rsid w:val="6D7D32D0"/>
    <w:rsid w:val="6D952D03"/>
    <w:rsid w:val="6DC611BE"/>
    <w:rsid w:val="6DDC362C"/>
    <w:rsid w:val="6DDE00F2"/>
    <w:rsid w:val="6DE11FE9"/>
    <w:rsid w:val="6DE4557A"/>
    <w:rsid w:val="6E0545F6"/>
    <w:rsid w:val="6E2B0461"/>
    <w:rsid w:val="6E700F4D"/>
    <w:rsid w:val="6E882631"/>
    <w:rsid w:val="6E8A2406"/>
    <w:rsid w:val="6EAA5D21"/>
    <w:rsid w:val="6EB01B28"/>
    <w:rsid w:val="6EB8461D"/>
    <w:rsid w:val="6EFC45EB"/>
    <w:rsid w:val="6EFC6ADE"/>
    <w:rsid w:val="6F203DC7"/>
    <w:rsid w:val="6F2A5F80"/>
    <w:rsid w:val="6F3F1E61"/>
    <w:rsid w:val="6F552C81"/>
    <w:rsid w:val="6F5858BD"/>
    <w:rsid w:val="6F6F6F28"/>
    <w:rsid w:val="6F89068F"/>
    <w:rsid w:val="6F8A3A06"/>
    <w:rsid w:val="701230B0"/>
    <w:rsid w:val="703544F9"/>
    <w:rsid w:val="70491576"/>
    <w:rsid w:val="709A0D46"/>
    <w:rsid w:val="70BF6AD7"/>
    <w:rsid w:val="70DD7D61"/>
    <w:rsid w:val="70F02614"/>
    <w:rsid w:val="713312C6"/>
    <w:rsid w:val="714777CD"/>
    <w:rsid w:val="71550318"/>
    <w:rsid w:val="716571A3"/>
    <w:rsid w:val="71B44E60"/>
    <w:rsid w:val="720B6373"/>
    <w:rsid w:val="722453A6"/>
    <w:rsid w:val="72545ADE"/>
    <w:rsid w:val="72A2779D"/>
    <w:rsid w:val="72B07F1F"/>
    <w:rsid w:val="72C8491D"/>
    <w:rsid w:val="72D6323B"/>
    <w:rsid w:val="72DD60D4"/>
    <w:rsid w:val="72F86783"/>
    <w:rsid w:val="73000BB5"/>
    <w:rsid w:val="730E6D0B"/>
    <w:rsid w:val="73446F12"/>
    <w:rsid w:val="734C7894"/>
    <w:rsid w:val="73672F42"/>
    <w:rsid w:val="73773C63"/>
    <w:rsid w:val="73786E07"/>
    <w:rsid w:val="73800951"/>
    <w:rsid w:val="73AA5336"/>
    <w:rsid w:val="73AE3E74"/>
    <w:rsid w:val="73BE2677"/>
    <w:rsid w:val="73E5387E"/>
    <w:rsid w:val="73E67DB9"/>
    <w:rsid w:val="73ED2A14"/>
    <w:rsid w:val="73F81016"/>
    <w:rsid w:val="73FB0074"/>
    <w:rsid w:val="74283D7C"/>
    <w:rsid w:val="7469751F"/>
    <w:rsid w:val="747177CF"/>
    <w:rsid w:val="7479771D"/>
    <w:rsid w:val="748931D2"/>
    <w:rsid w:val="74A5387E"/>
    <w:rsid w:val="74B02EBA"/>
    <w:rsid w:val="74B62003"/>
    <w:rsid w:val="74F47564"/>
    <w:rsid w:val="74FD152F"/>
    <w:rsid w:val="75457DCE"/>
    <w:rsid w:val="754F0F15"/>
    <w:rsid w:val="75575A37"/>
    <w:rsid w:val="756068B3"/>
    <w:rsid w:val="75896A51"/>
    <w:rsid w:val="75A837A5"/>
    <w:rsid w:val="75B6560B"/>
    <w:rsid w:val="75EC26DC"/>
    <w:rsid w:val="75FE64A7"/>
    <w:rsid w:val="7606733C"/>
    <w:rsid w:val="763F6923"/>
    <w:rsid w:val="764F6EDD"/>
    <w:rsid w:val="765C15E9"/>
    <w:rsid w:val="76901910"/>
    <w:rsid w:val="76E95AA5"/>
    <w:rsid w:val="77232457"/>
    <w:rsid w:val="7743360B"/>
    <w:rsid w:val="77447246"/>
    <w:rsid w:val="777E21F1"/>
    <w:rsid w:val="779825F6"/>
    <w:rsid w:val="77D26899"/>
    <w:rsid w:val="77D35315"/>
    <w:rsid w:val="782731DD"/>
    <w:rsid w:val="782B3793"/>
    <w:rsid w:val="782C7872"/>
    <w:rsid w:val="783B59B4"/>
    <w:rsid w:val="783E272D"/>
    <w:rsid w:val="786158D8"/>
    <w:rsid w:val="786D1B22"/>
    <w:rsid w:val="787912DA"/>
    <w:rsid w:val="78A464A7"/>
    <w:rsid w:val="78BE72EE"/>
    <w:rsid w:val="790D187B"/>
    <w:rsid w:val="794E361D"/>
    <w:rsid w:val="7956120B"/>
    <w:rsid w:val="795A4951"/>
    <w:rsid w:val="795D3C37"/>
    <w:rsid w:val="79717221"/>
    <w:rsid w:val="798739DC"/>
    <w:rsid w:val="79886FBB"/>
    <w:rsid w:val="79CB4124"/>
    <w:rsid w:val="7A555511"/>
    <w:rsid w:val="7A592B81"/>
    <w:rsid w:val="7A7C5FC8"/>
    <w:rsid w:val="7AC24398"/>
    <w:rsid w:val="7AC403BD"/>
    <w:rsid w:val="7AD12117"/>
    <w:rsid w:val="7ADD67A8"/>
    <w:rsid w:val="7B17427B"/>
    <w:rsid w:val="7B540481"/>
    <w:rsid w:val="7B5E2218"/>
    <w:rsid w:val="7B6B3A83"/>
    <w:rsid w:val="7B7409C9"/>
    <w:rsid w:val="7B8A091E"/>
    <w:rsid w:val="7BBD3354"/>
    <w:rsid w:val="7BEF7F46"/>
    <w:rsid w:val="7BF755E8"/>
    <w:rsid w:val="7C0675EE"/>
    <w:rsid w:val="7C070179"/>
    <w:rsid w:val="7C3659F0"/>
    <w:rsid w:val="7C586694"/>
    <w:rsid w:val="7C6E4C66"/>
    <w:rsid w:val="7C702AB2"/>
    <w:rsid w:val="7C7460C6"/>
    <w:rsid w:val="7CBE1E2D"/>
    <w:rsid w:val="7CCE1756"/>
    <w:rsid w:val="7D194BB5"/>
    <w:rsid w:val="7D5C1C92"/>
    <w:rsid w:val="7D5E39A5"/>
    <w:rsid w:val="7D637CA3"/>
    <w:rsid w:val="7D9B6B9A"/>
    <w:rsid w:val="7DCB62EA"/>
    <w:rsid w:val="7DD972AE"/>
    <w:rsid w:val="7DE27560"/>
    <w:rsid w:val="7DF97904"/>
    <w:rsid w:val="7E006B87"/>
    <w:rsid w:val="7E2C68A5"/>
    <w:rsid w:val="7E866D59"/>
    <w:rsid w:val="7EAE2870"/>
    <w:rsid w:val="7EC80441"/>
    <w:rsid w:val="7EE83AD8"/>
    <w:rsid w:val="7F1973B8"/>
    <w:rsid w:val="7F232645"/>
    <w:rsid w:val="7F5149EE"/>
    <w:rsid w:val="7F5859EF"/>
    <w:rsid w:val="7F5C3427"/>
    <w:rsid w:val="7FB3491C"/>
    <w:rsid w:val="7FBF2A1F"/>
    <w:rsid w:val="7FE601E7"/>
    <w:rsid w:val="7FFD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Balloon Text"/>
    <w:basedOn w:val="1"/>
    <w:link w:val="25"/>
    <w:uiPriority w:val="0"/>
    <w:pPr>
      <w:spacing w:line="240" w:lineRule="auto"/>
    </w:pPr>
    <w:rPr>
      <w:sz w:val="18"/>
      <w:szCs w:val="18"/>
    </w:r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able of figures"/>
    <w:basedOn w:val="1"/>
    <w:next w:val="1"/>
    <w:qFormat/>
    <w:uiPriority w:val="0"/>
    <w:pPr>
      <w:ind w:left="200" w:leftChars="200" w:hanging="200" w:hangingChars="200"/>
    </w:pPr>
  </w:style>
  <w:style w:type="paragraph" w:styleId="18">
    <w:name w:val="toc 2"/>
    <w:basedOn w:val="1"/>
    <w:next w:val="1"/>
    <w:qFormat/>
    <w:uiPriority w:val="0"/>
    <w:pPr>
      <w:ind w:left="420" w:leftChars="200"/>
    </w:pPr>
  </w:style>
  <w:style w:type="paragraph" w:styleId="1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4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25">
    <w:name w:val="批注框文本 Char"/>
    <w:basedOn w:val="21"/>
    <w:link w:val="13"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gt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Microsoft</Company>
  <Pages>21</Pages>
  <Words>854</Words>
  <Characters>4874</Characters>
  <Lines>40</Lines>
  <Paragraphs>11</Paragraphs>
  <TotalTime>2</TotalTime>
  <ScaleCrop>false</ScaleCrop>
  <LinksUpToDate>false</LinksUpToDate>
  <CharactersWithSpaces>5717</CharactersWithSpaces>
  <Application>WPS Office_11.1.0.8524_F1E327BC-269C-435d-A152-05C5408002CA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2018-04-08T07:06:00Z</dcterms:created>
  <dc:creator>王涛</dc:creator>
  <cp:lastModifiedBy>Ben</cp:lastModifiedBy>
  <cp:lastPrinted>2018-04-16T01:08:00Z</cp:lastPrinted>
  <dcterms:modified xsi:type="dcterms:W3CDTF">2019-04-16T02:59:39Z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2052-11.1.0.8524</vt:lpwstr>
  </property>
</Properties>
</file>