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Times New Roman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名录库信息核定注意事项和审核重点</w:t>
      </w:r>
    </w:p>
    <w:p>
      <w:pPr>
        <w:ind w:firstLine="402" w:firstLineChars="200"/>
        <w:rPr>
          <w:rFonts w:ascii="Times New Roman" w:hAnsi="Times New Roman" w:eastAsia="华文中宋"/>
          <w:szCs w:val="32"/>
        </w:rPr>
      </w:pP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一、上年73</w:t>
      </w:r>
      <w:r>
        <w:rPr>
          <w:rFonts w:hint="eastAsia" w:ascii="Times New Roman" w:hAnsi="Times New Roman" w:eastAsia="黑体"/>
          <w:sz w:val="32"/>
          <w:szCs w:val="32"/>
        </w:rPr>
        <w:t>—</w:t>
      </w:r>
      <w:r>
        <w:rPr>
          <w:rFonts w:ascii="Times New Roman" w:hAnsi="Times New Roman" w:eastAsia="黑体"/>
          <w:sz w:val="32"/>
          <w:szCs w:val="32"/>
        </w:rPr>
        <w:t>75行业非企业单位</w:t>
      </w: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上年为73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行业的非企业调查单位，名录库核定时若填写未报原因，本年年报调查不再参与，需重点审核其上传的证明材料是否合理，与未报原因是否一致。特别对于未报原因是7未交表或8其他的单位，应详细了解其原因。</w:t>
      </w: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对于填写《调查单位核定单》的单位，需重点核对本单位从事的国民经济行业与单位基本情况介绍、主营业务范围和主要业务活动填写的内容是否一致。若从事的国民经济行业需要修改，要详细解释原因并上传事业单位法人证书或者民办非企业登记证书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坐落地行政区划代码（BA04）需在内蒙古行政区划代码中选择，注册地行政区划代码（BA59）可以在全国范围内选择。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2017年的数字型指标（如PE1010、RD200等），系统会预置上年信息并锁定，管理员和基层单位均不可修改；2018年的数字型指标，本类型的基层单位不需填写。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地方属的疾病预防控制中心、保健中心等医疗相关单位，根据主营业务范围和主要业务活动核对本单位从事国民经济行业，若含有科学研究与技术服务的业务活动，则从事的国民经济行业可在73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75范围内，否则从事的国民经济行业应为84卫生中的相关行业。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上年从事行业为73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75的非企业调查单位，若本年核定后的从事国民经济行业为非73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75行业，则不再参与本年年报调查。</w:t>
      </w: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二、上年非73</w:t>
      </w:r>
      <w:r>
        <w:rPr>
          <w:rFonts w:hint="eastAsia" w:ascii="Times New Roman" w:hAnsi="Times New Roman" w:eastAsia="黑体"/>
          <w:sz w:val="32"/>
          <w:szCs w:val="32"/>
        </w:rPr>
        <w:t>—</w:t>
      </w:r>
      <w:r>
        <w:rPr>
          <w:rFonts w:ascii="Times New Roman" w:hAnsi="Times New Roman" w:eastAsia="黑体"/>
          <w:sz w:val="32"/>
          <w:szCs w:val="32"/>
        </w:rPr>
        <w:t>75行业非企业单位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上年从事行业为非73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行业的非企业调查单位，名录库核定时若填写未报原因，本年年报调查不再参与。需重点审核其上传的证明材料是否合理，与未报原因是否一致。特别对于未报原因是7未交表或8其他的单位，应详细了解其原因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对于填写《调查单位核定单》的单位，要核对从事的国民经济行业与单位基本情况介绍、主营业务范围和主要业务活动填写的内容是否一致，特别是单位名称含研究院、研究所、科学院、设计院、推广服务中心等。若从事的国民经济行业需要变更为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75，请详细填写变更解释原因，同时上传事业单位法人证书或者民办非企业登记证书，最终行业代码要与</w:t>
      </w:r>
      <w:r>
        <w:rPr>
          <w:rFonts w:hint="eastAsia" w:ascii="Times New Roman" w:hAnsi="Times New Roman" w:eastAsia="仿宋_GB2312"/>
          <w:sz w:val="32"/>
          <w:szCs w:val="32"/>
        </w:rPr>
        <w:t>自治区</w:t>
      </w:r>
      <w:r>
        <w:rPr>
          <w:rFonts w:ascii="Times New Roman" w:hAnsi="Times New Roman" w:eastAsia="仿宋_GB2312"/>
          <w:sz w:val="32"/>
          <w:szCs w:val="32"/>
        </w:rPr>
        <w:t>统计部门核定的行业为准。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坐落地行政区划代码（BA04）需在内蒙古行政区划代码中选择，注册地行政区划代码（BA59）可以在全国范围内选择。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2017年的数字型指标（如PE1010、RD200等），系统会预置上年信息并锁定，管理员和基层单位均不可修改；2018年的数字型指标，基层单位需要根据单位2018年已发生的情况如实填写1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9月份的数据。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地方属的疾病预防控制中心、保健中心等医疗相关单位，根据主营业务范围和主要业务活动核对本单位从事国民经济行业，若含有科学研究与技术服务的业务活动，则从事的国民经济行业可在73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75范围内，否则从事的国民经济行业应为84卫生中的相关行业。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上年为非73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75行业的非企业调查单位，本年从事的国民经济行业若仍为非73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75行业，则该单位不再参与本年年报调查。</w:t>
      </w: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三、上年未报单位</w:t>
      </w:r>
    </w:p>
    <w:p>
      <w:pPr>
        <w:spacing w:line="620" w:lineRule="exact"/>
        <w:ind w:firstLine="622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名录库核定范围包括上年未报原因为3地方改制多年无科技活动，5无活动，6名存实亡，7未交表，8其他的非企业单位。（未报原因为1解散/撤销/合并，2调查范围以外，4与其他机构重复的非企业单位不需核定）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上年未报单位在本次名录库核定中，需在线填写《调查单位核定单》，或由各级管理员根据实际情况填写未报原因。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对于本年名录核定需填写《调查单位核定单》的单位，因无历年信息，审核时需对核定单全表详细审核。重点审核其法人性质、从事的国民经济行业、主营业务范围、主要业务活动及各项人员、经费指标，注意审核其数据的一致性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对于本年名录核定继续填写未报原因的单位，本年年报调查不再参与，需重点审核其上传的证明材料是否合理，与未报原因是否一致。特别对于未报原因为7未交表或8其他的单位，应详细了解其原因。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本年名录库核定后，若某单位连续3年（2016年报、2017年报、2018名录核定）未报原因均为3地方改制多年无科技活动，5无活动，6名存实亡之一，则其不再参与2019年度科技统计核定和年报调查。</w:t>
      </w:r>
    </w:p>
    <w:p>
      <w:pPr>
        <w:spacing w:line="620" w:lineRule="exact"/>
        <w:ind w:firstLine="622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四、新增单位</w:t>
      </w:r>
    </w:p>
    <w:p>
      <w:pPr>
        <w:spacing w:line="620" w:lineRule="exact"/>
        <w:ind w:left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纳统条件：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科学研究和技术服务业非企业单位新增机构必须同时满足以下条件，方可纳入统计：</w:t>
      </w:r>
    </w:p>
    <w:p>
      <w:pPr>
        <w:spacing w:line="620" w:lineRule="exact"/>
        <w:ind w:firstLine="622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= 1 \* GB2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hint="eastAsia" w:ascii="宋体" w:hAnsi="宋体" w:cs="宋体"/>
          <w:sz w:val="32"/>
          <w:szCs w:val="32"/>
        </w:rPr>
        <w:t>⑴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必须为独立法人；</w:t>
      </w:r>
    </w:p>
    <w:p>
      <w:pPr>
        <w:spacing w:line="620" w:lineRule="exact"/>
        <w:ind w:firstLine="622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= 2 \* GB2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hint="eastAsia" w:ascii="宋体" w:hAnsi="宋体" w:cs="宋体"/>
          <w:sz w:val="32"/>
          <w:szCs w:val="32"/>
        </w:rPr>
        <w:t>⑵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必须为事业单位或者民办非企业单位；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= 3 \* GB2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hint="eastAsia" w:ascii="宋体" w:hAnsi="宋体" w:cs="宋体"/>
          <w:sz w:val="32"/>
          <w:szCs w:val="32"/>
        </w:rPr>
        <w:t>⑶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从事的国民经济行业必须为研究和试验发展、专业技术服务业或者科技推广和应用服务业；</w:t>
      </w:r>
    </w:p>
    <w:p>
      <w:pPr>
        <w:spacing w:line="620" w:lineRule="exact"/>
        <w:ind w:firstLine="622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= 4 \* GB2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hint="eastAsia" w:ascii="宋体" w:hAnsi="宋体" w:cs="宋体"/>
          <w:sz w:val="32"/>
          <w:szCs w:val="32"/>
        </w:rPr>
        <w:t>⑷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单位需要达到一定规模：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●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单位从事的国民经济行业属于研究和试验发展，科技活动经费支出占经费总支出的比重达到80%，且R&amp;D经费达到100万元，可以纳统，否则不纳统。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●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单位从事的国民经济行业为专业技术服务业，且隶属于国务院、省、自治区、直辖市或者副省级城市各部门，则全部纳统；单位若从事的国民经济行业为专业技术服务业，且隶属于地市级各部门、县（区）级各部门或者不隶属于政府部门、无主管时，则本年收入达到500万元，可以纳统，否则不纳统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●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单位从事的国民经济行业为科技推广和应用服务业，科技活动支出达到100万元，且科技活动支出占总支出的比重达到60%，可以纳统，否则不纳统。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盟市级管理员新增调查单位，必须预置机构名称、组织机构代码和法人性质，自治区级管理员审批通过后即可填报。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单位从事的国民经济行业与单位基本情况介绍、主营业务范围和主要业务活动填写的内容需一致，特别是单位名称含研究院、研究所、科学院、设计院、推广服务中心等。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机构代码（BA02）需基层单位填写好隶属关系等信息后，联系自治区级管理员填写</w:t>
      </w:r>
      <w:r>
        <w:rPr>
          <w:rFonts w:hint="eastAsia" w:ascii="Times New Roman" w:hAnsi="Times New Roman" w:eastAsia="仿宋_GB2312"/>
          <w:sz w:val="32"/>
          <w:szCs w:val="32"/>
        </w:rPr>
        <w:t>好</w:t>
      </w:r>
      <w:r>
        <w:rPr>
          <w:rFonts w:ascii="Times New Roman" w:hAnsi="Times New Roman" w:eastAsia="仿宋_GB2312"/>
          <w:sz w:val="32"/>
          <w:szCs w:val="32"/>
        </w:rPr>
        <w:t>基层单位方可确认上报。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新增单位要填写2017年数字型指标（如PE1010、RD200等），并根据2018年已发生的情况如实填写2018年1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9月份的数字型指标。若新增单位的成立年份在2018年，则2017年数据不需填写。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重点审核新增单位的法人性质、从事的国民经济行业、主营业务范围、主要业务活动及各项人员、经费指标，注意审核其数据的一致性。</w:t>
      </w:r>
    </w:p>
    <w:p>
      <w:pPr>
        <w:spacing w:line="62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新增单位核定单通过国家验收后，由国家级管理员在11月份统一进行是否纳统的判断。</w:t>
      </w:r>
    </w:p>
    <w:p>
      <w:pPr>
        <w:spacing w:line="620" w:lineRule="exact"/>
        <w:rPr>
          <w:rFonts w:ascii="Times New Roman" w:hAnsi="Times New Roman"/>
          <w:b/>
        </w:rPr>
      </w:pPr>
    </w:p>
    <w:p>
      <w:pPr>
        <w:pStyle w:val="7"/>
        <w:spacing w:line="240" w:lineRule="auto"/>
        <w:ind w:firstLine="622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hint="eastAsia" w:ascii="仿宋" w:hAnsi="仿宋" w:eastAsia="仿宋"/>
          <w:spacing w:val="0"/>
          <w:sz w:val="32"/>
          <w:szCs w:val="32"/>
        </w:rPr>
      </w:pPr>
    </w:p>
    <w:p>
      <w:pPr>
        <w:pStyle w:val="7"/>
        <w:spacing w:line="240" w:lineRule="auto"/>
        <w:ind w:firstLine="0" w:firstLineChars="0"/>
        <w:rPr>
          <w:rFonts w:ascii="仿宋" w:hAnsi="仿宋" w:eastAsia="仿宋"/>
          <w:spacing w:val="0"/>
          <w:sz w:val="32"/>
          <w:szCs w:val="32"/>
        </w:rPr>
      </w:pPr>
      <w:r>
        <w:rPr>
          <w:rFonts w:ascii="仿宋" w:hAnsi="仿宋" w:eastAsia="仿宋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363220</wp:posOffset>
                </wp:positionV>
                <wp:extent cx="5880100" cy="0"/>
                <wp:effectExtent l="6350" t="7620" r="9525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5pt;margin-top:28.6pt;height:0pt;width:463pt;z-index:251659264;mso-width-relative:page;mso-height-relative:page;" filled="f" stroked="t" coordsize="21600,21600" o:gfxdata="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ELchdcAAAAIAQAADwAA&#10;AAAAAAABACAAAAAiAAAAZHJzL2Rvd25yZXYueG1sUEsBAhQAFAAAAAgAh07iQFfQM93eAQAAeg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020"/>
        </w:tabs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363220</wp:posOffset>
                </wp:positionV>
                <wp:extent cx="5880100" cy="0"/>
                <wp:effectExtent l="6350" t="13335" r="9525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5pt;margin-top:28.6pt;height:0pt;width:463pt;z-index:251660288;mso-width-relative:page;mso-height-relative:page;" filled="f" stroked="t" coordsize="21600,21600" o:gfxdata="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ELchdcAAAAIAQAADwAA&#10;AAAAAAABACAAAAAiAAAAZHJzL2Rvd25yZXYueG1sUEsBAhQAFAAAAAgAh07iQFHhR3beAQAAeg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抄送：</w:t>
      </w:r>
      <w:bookmarkStart w:id="0" w:name="抄送"/>
      <w:r>
        <w:rPr>
          <w:rFonts w:hint="eastAsia" w:ascii="仿宋_GB2312" w:hAnsi="仿宋" w:eastAsia="仿宋_GB2312"/>
          <w:sz w:val="28"/>
          <w:szCs w:val="28"/>
        </w:rPr>
        <w:t>厅机关有关处室</w:t>
      </w:r>
      <w:bookmarkEnd w:id="0"/>
      <w:r>
        <w:rPr>
          <w:rFonts w:hint="eastAsia" w:ascii="仿宋_GB2312" w:hAnsi="仿宋" w:eastAsia="仿宋_GB2312"/>
          <w:sz w:val="28"/>
          <w:szCs w:val="28"/>
        </w:rPr>
        <w:tab/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347980</wp:posOffset>
                </wp:positionV>
                <wp:extent cx="5880100" cy="0"/>
                <wp:effectExtent l="6350" t="13335" r="9525" b="57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4pt;margin-top:27.4pt;height:0pt;width:463pt;z-index:251661312;mso-width-relative:page;mso-height-relative:page;" filled="f" stroked="t" coordsize="21600,21600" o:gfxdata="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rRpv1wAAAAkBAAAPAAAA&#10;AAAAAAEAIAAAACIAAABkcnMvZG93bnJldi54bWxQSwECFAAUAAAACACHTuJAGrSqUN0BAAB6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  内蒙古自治区科学技术厅办公室               </w:t>
      </w:r>
      <w:bookmarkStart w:id="1" w:name="印发日期"/>
      <w:r>
        <w:rPr>
          <w:rFonts w:hint="eastAsia" w:ascii="仿宋_GB2312" w:hAnsi="仿宋" w:eastAsia="仿宋_GB2312"/>
          <w:sz w:val="28"/>
          <w:szCs w:val="28"/>
        </w:rPr>
        <w:t>2018年9月21日</w:t>
      </w:r>
      <w:bookmarkEnd w:id="1"/>
      <w:r>
        <w:rPr>
          <w:rFonts w:hint="eastAsia" w:ascii="仿宋_GB2312" w:hAnsi="仿宋" w:eastAsia="仿宋_GB2312"/>
          <w:sz w:val="28"/>
          <w:szCs w:val="28"/>
        </w:rPr>
        <w:t>印发</w:t>
      </w:r>
    </w:p>
    <w:p/>
    <w:sectPr>
      <w:footerReference r:id="rId3" w:type="default"/>
      <w:footerReference r:id="rId4" w:type="even"/>
      <w:pgSz w:w="11906" w:h="16838"/>
      <w:pgMar w:top="2098" w:right="1474" w:bottom="1871" w:left="1588" w:header="851" w:footer="1531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38"/>
    <w:rsid w:val="00004438"/>
    <w:rsid w:val="00031FDF"/>
    <w:rsid w:val="282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customStyle="1" w:styleId="5">
    <w:name w:val="页脚 字符"/>
    <w:basedOn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7">
    <w:name w:val="局发文正文"/>
    <w:basedOn w:val="1"/>
    <w:qFormat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550</Words>
  <Characters>3138</Characters>
  <Lines>26</Lines>
  <Paragraphs>7</Paragraphs>
  <TotalTime>4</TotalTime>
  <ScaleCrop>false</ScaleCrop>
  <LinksUpToDate>false</LinksUpToDate>
  <CharactersWithSpaces>3681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2018-09-27T01:08:00Z</dcterms:created>
  <dc:creator>苑中英</dc:creator>
  <cp:lastModifiedBy>Administrator</cp:lastModifiedBy>
  <dcterms:modified xsi:type="dcterms:W3CDTF">2018-09-27T01:52:13Z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